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7C52F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454E8D"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427337" w:rsidRPr="00AC73EF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F0EBE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7C52F9"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AC73EF">
        <w:rPr>
          <w:rFonts w:ascii="Times New Roman" w:hAnsi="Times New Roman" w:cs="Times New Roman"/>
          <w:sz w:val="24"/>
          <w:szCs w:val="24"/>
        </w:rPr>
        <w:t xml:space="preserve">к </w:t>
      </w:r>
      <w:r w:rsidR="007C52F9">
        <w:rPr>
          <w:rFonts w:ascii="Times New Roman" w:hAnsi="Times New Roman" w:cs="Times New Roman"/>
          <w:sz w:val="24"/>
          <w:szCs w:val="24"/>
        </w:rPr>
        <w:t xml:space="preserve">холоду в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7C52F9">
        <w:rPr>
          <w:rFonts w:ascii="Times New Roman" w:hAnsi="Times New Roman" w:cs="Times New Roman"/>
          <w:sz w:val="24"/>
          <w:szCs w:val="24"/>
        </w:rPr>
        <w:t>, даже в августе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Пожелания заявителей заключа</w:t>
      </w:r>
      <w:r w:rsidR="00182317" w:rsidRPr="00AC73EF">
        <w:rPr>
          <w:rFonts w:ascii="Times New Roman" w:hAnsi="Times New Roman" w:cs="Times New Roman"/>
          <w:sz w:val="24"/>
          <w:szCs w:val="24"/>
        </w:rPr>
        <w:t>лись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расширении </w:t>
      </w:r>
      <w:r w:rsidR="007C52F9">
        <w:rPr>
          <w:rFonts w:ascii="Times New Roman" w:hAnsi="Times New Roman" w:cs="Times New Roman"/>
          <w:sz w:val="24"/>
          <w:szCs w:val="24"/>
        </w:rPr>
        <w:t xml:space="preserve">площадей </w:t>
      </w:r>
      <w:r w:rsidRPr="00AC73EF">
        <w:rPr>
          <w:rFonts w:ascii="Times New Roman" w:hAnsi="Times New Roman" w:cs="Times New Roman"/>
          <w:sz w:val="24"/>
          <w:szCs w:val="24"/>
        </w:rPr>
        <w:t xml:space="preserve">музея и </w:t>
      </w:r>
      <w:r w:rsidR="007C52F9">
        <w:rPr>
          <w:rFonts w:ascii="Times New Roman" w:hAnsi="Times New Roman" w:cs="Times New Roman"/>
          <w:sz w:val="24"/>
          <w:szCs w:val="24"/>
        </w:rPr>
        <w:t>благоустройства</w:t>
      </w:r>
      <w:r w:rsidR="00AF0EBE">
        <w:rPr>
          <w:rFonts w:ascii="Times New Roman" w:hAnsi="Times New Roman" w:cs="Times New Roman"/>
          <w:sz w:val="24"/>
          <w:szCs w:val="24"/>
        </w:rPr>
        <w:t xml:space="preserve">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294AE6">
        <w:rPr>
          <w:b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134C4F">
        <w:rPr>
          <w:rFonts w:ascii="Times New Roman" w:hAnsi="Times New Roman" w:cs="Times New Roman"/>
          <w:sz w:val="24"/>
          <w:szCs w:val="24"/>
        </w:rPr>
        <w:t>выставки и экспозиции.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0130F">
        <w:rPr>
          <w:rFonts w:ascii="Times New Roman" w:hAnsi="Times New Roman" w:cs="Times New Roman"/>
          <w:sz w:val="24"/>
          <w:szCs w:val="24"/>
        </w:rPr>
        <w:t>4</w:t>
      </w:r>
      <w:r w:rsidR="007C52F9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7C52F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0130F">
        <w:rPr>
          <w:rFonts w:ascii="Times New Roman" w:hAnsi="Times New Roman" w:cs="Times New Roman"/>
          <w:sz w:val="24"/>
          <w:szCs w:val="24"/>
        </w:rPr>
        <w:t>4</w:t>
      </w:r>
      <w:r w:rsidR="007C52F9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>е посещение, из них</w:t>
      </w:r>
      <w:r w:rsidR="007C52F9">
        <w:rPr>
          <w:rFonts w:ascii="Times New Roman" w:hAnsi="Times New Roman" w:cs="Times New Roman"/>
          <w:sz w:val="24"/>
          <w:szCs w:val="24"/>
        </w:rPr>
        <w:t>: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7C52F9">
        <w:rPr>
          <w:rFonts w:ascii="Times New Roman" w:hAnsi="Times New Roman" w:cs="Times New Roman"/>
          <w:sz w:val="24"/>
          <w:szCs w:val="24"/>
        </w:rPr>
        <w:t>1</w:t>
      </w:r>
      <w:r w:rsidR="002B64C5">
        <w:rPr>
          <w:rFonts w:ascii="Times New Roman" w:hAnsi="Times New Roman" w:cs="Times New Roman"/>
          <w:sz w:val="24"/>
          <w:szCs w:val="24"/>
        </w:rPr>
        <w:t>5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7C52F9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0% жен</w:t>
      </w:r>
      <w:proofErr w:type="gramStart"/>
      <w:r w:rsidR="0010130F">
        <w:rPr>
          <w:rFonts w:ascii="Times New Roman" w:hAnsi="Times New Roman" w:cs="Times New Roman"/>
          <w:sz w:val="24"/>
          <w:szCs w:val="24"/>
        </w:rPr>
        <w:t>.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35</w:t>
      </w:r>
      <w:r w:rsidR="007C52F9">
        <w:rPr>
          <w:rFonts w:ascii="Times New Roman" w:hAnsi="Times New Roman" w:cs="Times New Roman"/>
          <w:sz w:val="24"/>
          <w:szCs w:val="24"/>
        </w:rPr>
        <w:t xml:space="preserve">% муж.; </w:t>
      </w:r>
      <w:r w:rsidR="007C52F9" w:rsidRPr="00AC73EF">
        <w:rPr>
          <w:rFonts w:ascii="Times New Roman" w:hAnsi="Times New Roman" w:cs="Times New Roman"/>
          <w:sz w:val="24"/>
          <w:szCs w:val="24"/>
        </w:rPr>
        <w:t>3</w:t>
      </w:r>
      <w:r w:rsidR="007C52F9">
        <w:rPr>
          <w:rFonts w:ascii="Times New Roman" w:hAnsi="Times New Roman" w:cs="Times New Roman"/>
          <w:sz w:val="24"/>
          <w:szCs w:val="24"/>
        </w:rPr>
        <w:t>3</w:t>
      </w:r>
      <w:r w:rsidR="007C52F9" w:rsidRPr="00AC73EF">
        <w:rPr>
          <w:rFonts w:ascii="Times New Roman" w:hAnsi="Times New Roman" w:cs="Times New Roman"/>
          <w:sz w:val="24"/>
          <w:szCs w:val="24"/>
        </w:rPr>
        <w:t xml:space="preserve">% - </w:t>
      </w:r>
      <w:r w:rsidR="0010130F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182317"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10130F" w:rsidRPr="00AC73EF">
        <w:rPr>
          <w:rFonts w:ascii="Times New Roman" w:hAnsi="Times New Roman" w:cs="Times New Roman"/>
          <w:sz w:val="24"/>
          <w:szCs w:val="24"/>
        </w:rPr>
        <w:t>4</w:t>
      </w:r>
      <w:r w:rsidR="0010130F">
        <w:rPr>
          <w:rFonts w:ascii="Times New Roman" w:hAnsi="Times New Roman" w:cs="Times New Roman"/>
          <w:sz w:val="24"/>
          <w:szCs w:val="24"/>
        </w:rPr>
        <w:t>6</w:t>
      </w:r>
      <w:r w:rsidR="0010130F" w:rsidRPr="00AC73EF">
        <w:rPr>
          <w:rFonts w:ascii="Times New Roman" w:hAnsi="Times New Roman" w:cs="Times New Roman"/>
          <w:sz w:val="24"/>
          <w:szCs w:val="24"/>
        </w:rPr>
        <w:t>% школьники, участники массовых мероприятий</w:t>
      </w:r>
      <w:r w:rsidR="0010130F">
        <w:rPr>
          <w:rFonts w:ascii="Times New Roman" w:hAnsi="Times New Roman" w:cs="Times New Roman"/>
          <w:sz w:val="24"/>
          <w:szCs w:val="24"/>
        </w:rPr>
        <w:t xml:space="preserve">,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7C52F9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детских экскурсионных групп;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391B8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E40E7D" w:rsidRPr="00AC73EF" w:rsidRDefault="00E40E7D" w:rsidP="00E40E7D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134C4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5A573A" w:rsidRPr="00AC73EF" w:rsidRDefault="00107F8A" w:rsidP="00E40E7D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 </w:t>
      </w:r>
      <w:r w:rsidRPr="00AC73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AC7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610AD7" w:rsidRPr="00A76D19" w:rsidTr="00717F75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130F" w:rsidRPr="00A76D19" w:rsidTr="00717F75">
        <w:trPr>
          <w:trHeight w:val="684"/>
        </w:trPr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0F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0F" w:rsidRPr="000569F4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10130F" w:rsidRPr="000569F4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30F" w:rsidRPr="000569F4" w:rsidRDefault="0010130F" w:rsidP="0010130F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10130F" w:rsidRPr="00E40E7D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151887" w:rsidRDefault="0010130F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фотоприборов</w:t>
            </w:r>
            <w:proofErr w:type="gramStart"/>
            <w:r w:rsidR="00A6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7F7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A6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История фотографии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Default="0010130F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10130F" w:rsidRPr="00A76D19" w:rsidRDefault="0010130F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10130F" w:rsidRPr="00A76D19" w:rsidTr="00717F75">
        <w:trPr>
          <w:trHeight w:val="681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Default="0010130F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 и быте русского народа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10130F" w:rsidRPr="00A76D19" w:rsidTr="00717F75">
        <w:trPr>
          <w:trHeight w:val="676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Default="0010130F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школ искусств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«О друзьях-товарищах»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C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CB5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CB53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5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CB53BC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10130F" w:rsidRPr="00A76D19" w:rsidTr="00717F7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2E0DE9" w:rsidRDefault="00CB53BC" w:rsidP="0010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Выставка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717F75" w:rsidP="007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CB53BC" w:rsidP="00C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10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F" w:rsidRPr="00A76D19" w:rsidRDefault="0010130F" w:rsidP="0010130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CB53BC" w:rsidRPr="00A76D19" w:rsidTr="00717F7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2E0DE9" w:rsidRDefault="00CB53BC" w:rsidP="00CB53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школьной сумки»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C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CB53BC" w:rsidRPr="00A76D19" w:rsidTr="00717F75">
        <w:trPr>
          <w:trHeight w:val="438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2E0DE9" w:rsidRDefault="00CB53BC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«Герб. Гимн. Флаг»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717F7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28-30.08.2015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DB6783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B53BC" w:rsidRPr="00A76D19" w:rsidTr="00717F75">
        <w:trPr>
          <w:trHeight w:val="439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2E0DE9" w:rsidRDefault="00A655E3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A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655E3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DB6783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</w:t>
            </w:r>
          </w:p>
        </w:tc>
      </w:tr>
      <w:tr w:rsidR="00CB53BC" w:rsidRPr="00A76D19" w:rsidTr="00717F7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2E0DE9" w:rsidRDefault="00A655E3" w:rsidP="00A655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здравохранения</w:t>
            </w:r>
            <w:proofErr w:type="spell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A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5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CB53BC" w:rsidRPr="00A76D19" w:rsidTr="00717F7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2E0DE9" w:rsidRDefault="00A655E3" w:rsidP="00A655E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медицинских приборов»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655E3">
              <w:rPr>
                <w:rFonts w:ascii="Times New Roman" w:hAnsi="Times New Roman" w:cs="Times New Roman"/>
                <w:sz w:val="24"/>
                <w:szCs w:val="24"/>
              </w:rPr>
              <w:t>июля-августа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BC" w:rsidRPr="00A76D19" w:rsidRDefault="00CB53BC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30A3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134C4F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0569F4">
        <w:rPr>
          <w:rFonts w:ascii="Times New Roman" w:hAnsi="Times New Roman" w:cs="Times New Roman"/>
          <w:sz w:val="24"/>
          <w:szCs w:val="24"/>
        </w:rPr>
        <w:t>9 месяцев</w:t>
      </w:r>
      <w:r w:rsidR="006F3604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6F3604">
        <w:rPr>
          <w:rFonts w:ascii="Times New Roman" w:hAnsi="Times New Roman" w:cs="Times New Roman"/>
          <w:sz w:val="24"/>
          <w:szCs w:val="24"/>
        </w:rPr>
        <w:t>5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  <w:r w:rsidR="00134C4F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717F75">
        <w:rPr>
          <w:rFonts w:ascii="Times New Roman" w:hAnsi="Times New Roman" w:cs="Times New Roman"/>
          <w:sz w:val="24"/>
          <w:szCs w:val="24"/>
        </w:rPr>
        <w:t>9</w:t>
      </w:r>
      <w:r w:rsidR="008D5546">
        <w:rPr>
          <w:rFonts w:ascii="Times New Roman" w:hAnsi="Times New Roman" w:cs="Times New Roman"/>
          <w:sz w:val="24"/>
          <w:szCs w:val="24"/>
        </w:rPr>
        <w:t xml:space="preserve"> </w:t>
      </w:r>
      <w:r w:rsidR="00717F75">
        <w:rPr>
          <w:rFonts w:ascii="Times New Roman" w:hAnsi="Times New Roman" w:cs="Times New Roman"/>
          <w:sz w:val="24"/>
          <w:szCs w:val="24"/>
        </w:rPr>
        <w:t>месяцев</w:t>
      </w:r>
      <w:r w:rsidR="006F3604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6F360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составил </w:t>
      </w:r>
      <w:r w:rsidR="00DB678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%, что 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 w:rsidR="00A9255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DB678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 месяцев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DB678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70</w:t>
      </w:r>
      <w:r w:rsidR="001B2D9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,5%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 прикладного искусства населением района. 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 всегда соответствует нормам и требованиям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выставочн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ей, но всегда </w:t>
      </w:r>
      <w:r w:rsidR="001522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чётко отражает тематику, цель, возраст и запрос заявителя. </w:t>
      </w:r>
      <w:r w:rsidR="0016783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 по количеству массовых мероприятий </w:t>
      </w:r>
      <w:r w:rsidR="0016783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выставок </w:t>
      </w:r>
      <w:r w:rsidR="0016783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 на </w:t>
      </w:r>
      <w:r w:rsidR="00DB678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16783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0%</w:t>
      </w:r>
      <w:r w:rsidR="0016783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522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="0016783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годового</w:t>
      </w:r>
      <w:r w:rsidR="001522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плана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 w:rsidR="00134C4F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="00134C4F">
        <w:rPr>
          <w:rFonts w:ascii="Times New Roman" w:hAnsi="Times New Roman" w:cs="Times New Roman"/>
          <w:sz w:val="24"/>
          <w:szCs w:val="24"/>
        </w:rPr>
        <w:t>«</w:t>
      </w:r>
      <w:r w:rsidR="00134C4F"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 w:rsidR="00134C4F">
        <w:rPr>
          <w:rFonts w:ascii="Times New Roman" w:hAnsi="Times New Roman" w:cs="Times New Roman"/>
          <w:sz w:val="24"/>
          <w:szCs w:val="24"/>
        </w:rPr>
        <w:t>й»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124062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124062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717F75">
        <w:rPr>
          <w:rFonts w:ascii="Times New Roman" w:hAnsi="Times New Roman" w:cs="Times New Roman"/>
          <w:sz w:val="24"/>
          <w:szCs w:val="24"/>
        </w:rPr>
        <w:t>9 месяцев</w:t>
      </w:r>
      <w:r w:rsidR="004A69F3">
        <w:rPr>
          <w:rFonts w:ascii="Times New Roman" w:hAnsi="Times New Roman" w:cs="Times New Roman"/>
          <w:sz w:val="24"/>
          <w:szCs w:val="24"/>
        </w:rPr>
        <w:t xml:space="preserve"> </w:t>
      </w:r>
      <w:r w:rsidR="00C430A3">
        <w:rPr>
          <w:rFonts w:ascii="Times New Roman" w:hAnsi="Times New Roman" w:cs="Times New Roman"/>
          <w:sz w:val="24"/>
          <w:szCs w:val="24"/>
        </w:rPr>
        <w:t>201</w:t>
      </w:r>
      <w:r w:rsidR="004A69F3">
        <w:rPr>
          <w:rFonts w:ascii="Times New Roman" w:hAnsi="Times New Roman" w:cs="Times New Roman"/>
          <w:sz w:val="24"/>
          <w:szCs w:val="24"/>
        </w:rPr>
        <w:t>5</w:t>
      </w:r>
      <w:r w:rsidR="00C430A3">
        <w:rPr>
          <w:rFonts w:ascii="Times New Roman" w:hAnsi="Times New Roman" w:cs="Times New Roman"/>
          <w:sz w:val="24"/>
          <w:szCs w:val="24"/>
        </w:rPr>
        <w:t xml:space="preserve"> год</w:t>
      </w:r>
      <w:r w:rsidR="00124062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00C3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  <w:bookmarkStart w:id="0" w:name="_GoBack"/>
      <w:bookmarkEnd w:id="0"/>
    </w:p>
    <w:p w:rsidR="00454E8D" w:rsidRPr="001C5DC5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717F7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B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4B273B"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514"/>
        <w:gridCol w:w="1826"/>
      </w:tblGrid>
      <w:tr w:rsidR="00454E8D" w:rsidRPr="002C5665" w:rsidTr="000E4C2C">
        <w:trPr>
          <w:jc w:val="center"/>
        </w:trPr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1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26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54E8D" w:rsidRPr="002C5665" w:rsidTr="000E4C2C">
        <w:trPr>
          <w:trHeight w:val="2199"/>
          <w:jc w:val="center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454E8D" w:rsidRPr="002C5665" w:rsidRDefault="00454E8D" w:rsidP="00404294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1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826" w:type="dxa"/>
          </w:tcPr>
          <w:p w:rsidR="00454E8D" w:rsidRPr="008D3201" w:rsidRDefault="000D1CFA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454E8D" w:rsidRPr="008D3201" w:rsidRDefault="0016783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  <w:r w:rsidR="00717F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A1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8D" w:rsidRPr="008D3201" w:rsidRDefault="000D1CFA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717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A242D9" w:rsidTr="000E4C2C">
        <w:trPr>
          <w:trHeight w:val="1752"/>
          <w:jc w:val="center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A242D9" w:rsidRPr="00A242D9" w:rsidRDefault="00A242D9" w:rsidP="00A134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514" w:type="dxa"/>
          </w:tcPr>
          <w:p w:rsidR="00A242D9" w:rsidRPr="00A242D9" w:rsidRDefault="00A242D9" w:rsidP="000E4C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D5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A1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1826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496FB4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7F7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496FB4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371" w:rsidRPr="00616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54E8D" w:rsidRPr="002C5665" w:rsidTr="000E4C2C">
        <w:trPr>
          <w:trHeight w:val="1028"/>
          <w:jc w:val="center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454E8D" w:rsidRPr="002C5665" w:rsidRDefault="00454E8D" w:rsidP="001522D6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5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1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826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54E8D" w:rsidRPr="002C5665" w:rsidTr="000E4C2C">
        <w:trPr>
          <w:jc w:val="center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454E8D" w:rsidRPr="002C5665" w:rsidRDefault="00454E8D" w:rsidP="000E4C2C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</w:t>
            </w:r>
            <w:r w:rsidR="00717F75">
              <w:rPr>
                <w:rFonts w:ascii="Times New Roman" w:hAnsi="Times New Roman" w:cs="Times New Roman"/>
                <w:sz w:val="24"/>
                <w:szCs w:val="24"/>
              </w:rPr>
              <w:t>сть заявителей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муниципальной услуги (в целом)    </w:t>
            </w:r>
          </w:p>
        </w:tc>
        <w:tc>
          <w:tcPr>
            <w:tcW w:w="4514" w:type="dxa"/>
          </w:tcPr>
          <w:p w:rsidR="00454E8D" w:rsidRPr="002C5665" w:rsidRDefault="00454E8D" w:rsidP="000E4C2C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услуги  </w:t>
            </w:r>
          </w:p>
        </w:tc>
        <w:tc>
          <w:tcPr>
            <w:tcW w:w="1826" w:type="dxa"/>
          </w:tcPr>
          <w:p w:rsidR="00454E8D" w:rsidRPr="002C5665" w:rsidRDefault="000E4C2C" w:rsidP="00496FB4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="00454E8D" w:rsidRPr="0061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54E8D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E47C8" w:rsidRPr="002C5665" w:rsidTr="000E4C2C">
        <w:trPr>
          <w:jc w:val="center"/>
        </w:trPr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1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826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A242D9" w:rsidRPr="002C5665" w:rsidTr="000E4C2C">
        <w:trPr>
          <w:jc w:val="center"/>
        </w:trPr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1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826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2C5665" w:rsidTr="000E4C2C">
        <w:trPr>
          <w:jc w:val="center"/>
        </w:trPr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826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42D9" w:rsidRPr="002C5665" w:rsidTr="000E4C2C">
        <w:trPr>
          <w:jc w:val="center"/>
        </w:trPr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14" w:type="dxa"/>
          </w:tcPr>
          <w:p w:rsidR="00A242D9" w:rsidRPr="00FE47C8" w:rsidRDefault="00A242D9" w:rsidP="000E4C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826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2D9" w:rsidRPr="002C5665" w:rsidTr="000E4C2C">
        <w:trPr>
          <w:trHeight w:val="646"/>
          <w:jc w:val="center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A242D9" w:rsidRPr="00FE47C8" w:rsidRDefault="00A242D9" w:rsidP="001522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15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5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15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826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E8D" w:rsidRDefault="001522D6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Т.Е. Бобина </w:t>
      </w:r>
    </w:p>
    <w:p w:rsidR="000E4C2C" w:rsidRDefault="000E4C2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2B0555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  <w:r w:rsidR="00134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отчётного периода 2015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 w:rsidR="00E645EF">
        <w:rPr>
          <w:rFonts w:ascii="Times New Roman" w:hAnsi="Times New Roman" w:cs="Times New Roman"/>
          <w:sz w:val="24"/>
          <w:szCs w:val="24"/>
        </w:rPr>
        <w:t>хранилища музейных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A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0E4C2C">
        <w:rPr>
          <w:rFonts w:ascii="Times New Roman" w:hAnsi="Times New Roman" w:cs="Times New Roman"/>
          <w:sz w:val="24"/>
          <w:szCs w:val="24"/>
        </w:rPr>
        <w:t>55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E4C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записи в книге отзывов</w:t>
      </w:r>
      <w:r w:rsidR="00BC0E66" w:rsidRPr="00BC0E66">
        <w:rPr>
          <w:rFonts w:ascii="Times New Roman" w:hAnsi="Times New Roman" w:cs="Times New Roman"/>
          <w:sz w:val="24"/>
          <w:szCs w:val="24"/>
        </w:rPr>
        <w:t xml:space="preserve"> </w:t>
      </w:r>
      <w:r w:rsidR="00BC0E66" w:rsidRPr="00AC73EF">
        <w:rPr>
          <w:rFonts w:ascii="Times New Roman" w:hAnsi="Times New Roman" w:cs="Times New Roman"/>
          <w:sz w:val="24"/>
          <w:szCs w:val="24"/>
        </w:rPr>
        <w:t>(</w:t>
      </w:r>
      <w:r w:rsidR="000E4C2C">
        <w:rPr>
          <w:rFonts w:ascii="Times New Roman" w:hAnsi="Times New Roman" w:cs="Times New Roman"/>
          <w:sz w:val="24"/>
          <w:szCs w:val="24"/>
        </w:rPr>
        <w:t>55</w:t>
      </w:r>
      <w:r w:rsidR="00BC0E66"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BC0E66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C0E66">
        <w:rPr>
          <w:rFonts w:ascii="Times New Roman" w:hAnsi="Times New Roman" w:cs="Times New Roman"/>
          <w:sz w:val="24"/>
          <w:szCs w:val="24"/>
        </w:rPr>
        <w:t>4</w:t>
      </w:r>
      <w:r w:rsidR="000E4C2C">
        <w:rPr>
          <w:rFonts w:ascii="Times New Roman" w:hAnsi="Times New Roman" w:cs="Times New Roman"/>
          <w:sz w:val="24"/>
          <w:szCs w:val="24"/>
        </w:rPr>
        <w:t>5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="00BC0E66" w:rsidRPr="00AC73EF">
        <w:rPr>
          <w:rFonts w:ascii="Times New Roman" w:hAnsi="Times New Roman" w:cs="Times New Roman"/>
          <w:sz w:val="24"/>
          <w:szCs w:val="24"/>
        </w:rPr>
        <w:t>)</w:t>
      </w:r>
      <w:r w:rsidR="00BC0E66">
        <w:rPr>
          <w:rFonts w:ascii="Times New Roman" w:hAnsi="Times New Roman" w:cs="Times New Roman"/>
          <w:sz w:val="24"/>
          <w:szCs w:val="24"/>
        </w:rPr>
        <w:t>,</w:t>
      </w:r>
      <w:r w:rsidR="00BC0E66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 </w:t>
      </w:r>
      <w:r w:rsidRPr="00AC73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969"/>
        <w:gridCol w:w="2268"/>
        <w:gridCol w:w="992"/>
        <w:gridCol w:w="1985"/>
      </w:tblGrid>
      <w:tr w:rsidR="00134C4F" w:rsidRPr="00A76D19" w:rsidTr="00D80B42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 w:val="restart"/>
          </w:tcPr>
          <w:p w:rsidR="00134C4F" w:rsidRDefault="00134C4F" w:rsidP="00D80B42">
            <w:pPr>
              <w:ind w:left="141"/>
              <w:rPr>
                <w:rStyle w:val="TextNPA"/>
                <w:rFonts w:ascii="Times New Roman" w:hAnsi="Times New Roman"/>
                <w:b/>
                <w:sz w:val="24"/>
                <w:szCs w:val="24"/>
              </w:rPr>
            </w:pPr>
            <w:r w:rsidRPr="00D80B42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D80B42" w:rsidRDefault="00D80B42" w:rsidP="00134C4F">
            <w:pPr>
              <w:ind w:left="141"/>
              <w:rPr>
                <w:rStyle w:val="TextNPA"/>
                <w:rFonts w:ascii="Times New Roman" w:hAnsi="Times New Roman"/>
                <w:b/>
                <w:sz w:val="24"/>
                <w:szCs w:val="24"/>
              </w:rPr>
            </w:pPr>
          </w:p>
          <w:p w:rsidR="00D80B42" w:rsidRPr="00D80B42" w:rsidRDefault="00D80B42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0E4C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0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134C4F" w:rsidP="00134C4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8117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0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134C4F" w:rsidP="000E4C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0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1245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 на основании приказа директора от 12.01.15. № 14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8634C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 она 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0E4C2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0E4C2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2F6286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634C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2015 год</w:t>
      </w:r>
      <w:r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2F6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 w:rsidR="008634C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C4F" w:rsidRPr="008D3201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C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BE78EB" w:rsidP="000D1CFA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C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34C4F" w:rsidRPr="0061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нода-тельством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0D1CFA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  <w:r w:rsidR="00BE78EB" w:rsidRPr="00BE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  <w:r w:rsidR="00134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отчётного периода 2015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 и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 w:rsidRPr="00AC7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>
        <w:rPr>
          <w:b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0D1CFA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0D1CFA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0D1CFA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4F" w:rsidRPr="00AC73EF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0D1CFA">
        <w:rPr>
          <w:rFonts w:ascii="Times New Roman" w:hAnsi="Times New Roman" w:cs="Times New Roman"/>
          <w:sz w:val="24"/>
          <w:szCs w:val="24"/>
        </w:rPr>
        <w:t>22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1CFA">
        <w:rPr>
          <w:rFonts w:ascii="Times New Roman" w:hAnsi="Times New Roman" w:cs="Times New Roman"/>
          <w:sz w:val="24"/>
          <w:szCs w:val="24"/>
        </w:rPr>
        <w:t>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0D1CFA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32300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0D1CFA">
        <w:rPr>
          <w:rFonts w:ascii="Times New Roman" w:hAnsi="Times New Roman" w:cs="Times New Roman"/>
          <w:sz w:val="24"/>
          <w:szCs w:val="24"/>
        </w:rPr>
        <w:t>4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0D1CFA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 </w:t>
      </w:r>
      <w:r w:rsidRPr="00AC73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0D1CF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F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0D1CFA">
              <w:rPr>
                <w:b/>
                <w:sz w:val="28"/>
                <w:szCs w:val="28"/>
              </w:rPr>
              <w:t xml:space="preserve">, </w:t>
            </w:r>
            <w:r w:rsidRPr="000D1CF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0D1CFA" w:rsidRPr="000D1CFA" w:rsidRDefault="000D1CFA" w:rsidP="000D1CF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0D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D80B42">
            <w:pPr>
              <w:pStyle w:val="text3cl"/>
              <w:spacing w:before="0" w:beforeAutospacing="0" w:after="0" w:afterAutospacing="0"/>
              <w:ind w:left="-142" w:firstLine="567"/>
              <w:jc w:val="both"/>
            </w:pPr>
            <w:r>
              <w:t xml:space="preserve">Работа </w:t>
            </w:r>
            <w:r w:rsidR="00D80B42">
              <w:t>по переносу памятника казакам-участникам русско-японской войны 1903-05 гг.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D80B42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D8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gramStart"/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D80B4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что характеризует повышенный спрос населения к оказываемым услугам.</w:t>
      </w:r>
    </w:p>
    <w:p w:rsidR="00134C4F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D80B42">
        <w:rPr>
          <w:rFonts w:ascii="Times New Roman" w:hAnsi="Times New Roman" w:cs="Times New Roman"/>
          <w:sz w:val="24"/>
          <w:szCs w:val="24"/>
        </w:rPr>
        <w:t>9</w:t>
      </w:r>
      <w:r w:rsidR="00134C4F">
        <w:rPr>
          <w:rFonts w:ascii="Times New Roman" w:hAnsi="Times New Roman" w:cs="Times New Roman"/>
          <w:sz w:val="24"/>
          <w:szCs w:val="24"/>
        </w:rPr>
        <w:t xml:space="preserve"> </w:t>
      </w:r>
      <w:r w:rsidR="00D80B42">
        <w:rPr>
          <w:rFonts w:ascii="Times New Roman" w:hAnsi="Times New Roman" w:cs="Times New Roman"/>
          <w:sz w:val="24"/>
          <w:szCs w:val="24"/>
        </w:rPr>
        <w:t>месяцев</w:t>
      </w:r>
      <w:r w:rsidR="00134C4F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Плановые показатели по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 месяцев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10B1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муниципальной услуги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Pr="00D964FA">
        <w:rPr>
          <w:b/>
          <w:sz w:val="28"/>
          <w:szCs w:val="28"/>
        </w:rPr>
        <w:t xml:space="preserve">, </w:t>
      </w:r>
      <w:r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не соответствует нормам и требованиям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оформления выставок и экспозиций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134C4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D80B42">
        <w:rPr>
          <w:rFonts w:ascii="Times New Roman" w:hAnsi="Times New Roman" w:cs="Times New Roman"/>
          <w:sz w:val="24"/>
          <w:szCs w:val="24"/>
        </w:rPr>
        <w:t>9 месяцев</w:t>
      </w:r>
      <w:r w:rsidR="00134C4F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134C4F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134C4F"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услуг 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 w:rsidR="00D80B4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372"/>
        <w:gridCol w:w="1968"/>
      </w:tblGrid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6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D80B42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68" w:type="dxa"/>
          </w:tcPr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0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C4F" w:rsidRPr="008D3201" w:rsidRDefault="00D80B4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D80B42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72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1968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80B4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D80B42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68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68" w:type="dxa"/>
          </w:tcPr>
          <w:p w:rsidR="00134C4F" w:rsidRPr="002C5665" w:rsidRDefault="00D80B42" w:rsidP="00134C4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 w:rsidR="00134C4F" w:rsidRPr="0061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72" w:type="dxa"/>
          </w:tcPr>
          <w:p w:rsidR="00134C4F" w:rsidRPr="00FE47C8" w:rsidRDefault="00134C4F" w:rsidP="00D80B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D80B42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Pr="00A76D19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</w:p>
    <w:sectPr w:rsidR="00134C4F" w:rsidRPr="00A76D19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45448"/>
    <w:rsid w:val="000569F4"/>
    <w:rsid w:val="00066DC2"/>
    <w:rsid w:val="000D1CFA"/>
    <w:rsid w:val="000E4C2C"/>
    <w:rsid w:val="000F19F3"/>
    <w:rsid w:val="000F29FF"/>
    <w:rsid w:val="000F2FAA"/>
    <w:rsid w:val="0010130F"/>
    <w:rsid w:val="00107F8A"/>
    <w:rsid w:val="00110B18"/>
    <w:rsid w:val="00124062"/>
    <w:rsid w:val="00134C4F"/>
    <w:rsid w:val="001505B0"/>
    <w:rsid w:val="001522D6"/>
    <w:rsid w:val="0016783C"/>
    <w:rsid w:val="00182317"/>
    <w:rsid w:val="001839C5"/>
    <w:rsid w:val="001B2D90"/>
    <w:rsid w:val="001C3A5F"/>
    <w:rsid w:val="001E25DA"/>
    <w:rsid w:val="0020712C"/>
    <w:rsid w:val="00212EDA"/>
    <w:rsid w:val="002810C6"/>
    <w:rsid w:val="002852AD"/>
    <w:rsid w:val="0029285F"/>
    <w:rsid w:val="00294AE6"/>
    <w:rsid w:val="002A1EF2"/>
    <w:rsid w:val="002B0555"/>
    <w:rsid w:val="002B2501"/>
    <w:rsid w:val="002B64C5"/>
    <w:rsid w:val="002B7227"/>
    <w:rsid w:val="002D03EF"/>
    <w:rsid w:val="002E0DE9"/>
    <w:rsid w:val="002E2F5B"/>
    <w:rsid w:val="002F1A8A"/>
    <w:rsid w:val="002F6286"/>
    <w:rsid w:val="003137C8"/>
    <w:rsid w:val="00323003"/>
    <w:rsid w:val="00337F3F"/>
    <w:rsid w:val="0034196C"/>
    <w:rsid w:val="0038392F"/>
    <w:rsid w:val="00391B86"/>
    <w:rsid w:val="0039411F"/>
    <w:rsid w:val="003E7238"/>
    <w:rsid w:val="00404294"/>
    <w:rsid w:val="00413C42"/>
    <w:rsid w:val="00427337"/>
    <w:rsid w:val="004354C4"/>
    <w:rsid w:val="00454E8D"/>
    <w:rsid w:val="00464B6C"/>
    <w:rsid w:val="00481E55"/>
    <w:rsid w:val="00494543"/>
    <w:rsid w:val="00496FB4"/>
    <w:rsid w:val="004A69F3"/>
    <w:rsid w:val="004B068D"/>
    <w:rsid w:val="004B273B"/>
    <w:rsid w:val="004D22EE"/>
    <w:rsid w:val="004F50C2"/>
    <w:rsid w:val="00535E3C"/>
    <w:rsid w:val="0055309B"/>
    <w:rsid w:val="005A573A"/>
    <w:rsid w:val="00610AD7"/>
    <w:rsid w:val="00616371"/>
    <w:rsid w:val="0062174A"/>
    <w:rsid w:val="006F3604"/>
    <w:rsid w:val="00717F75"/>
    <w:rsid w:val="00723D64"/>
    <w:rsid w:val="00754D7C"/>
    <w:rsid w:val="007621A6"/>
    <w:rsid w:val="007A27C9"/>
    <w:rsid w:val="007B5D5D"/>
    <w:rsid w:val="007C2B66"/>
    <w:rsid w:val="007C52F9"/>
    <w:rsid w:val="0081185C"/>
    <w:rsid w:val="0085406A"/>
    <w:rsid w:val="008634C2"/>
    <w:rsid w:val="008D5546"/>
    <w:rsid w:val="0091366F"/>
    <w:rsid w:val="00937985"/>
    <w:rsid w:val="00963227"/>
    <w:rsid w:val="00967C08"/>
    <w:rsid w:val="00971B70"/>
    <w:rsid w:val="0097414E"/>
    <w:rsid w:val="009922EB"/>
    <w:rsid w:val="009A691B"/>
    <w:rsid w:val="009B30D7"/>
    <w:rsid w:val="00A134AF"/>
    <w:rsid w:val="00A242D9"/>
    <w:rsid w:val="00A300C3"/>
    <w:rsid w:val="00A31644"/>
    <w:rsid w:val="00A44C49"/>
    <w:rsid w:val="00A655E3"/>
    <w:rsid w:val="00A76D19"/>
    <w:rsid w:val="00A9255F"/>
    <w:rsid w:val="00AA21E4"/>
    <w:rsid w:val="00AC73EF"/>
    <w:rsid w:val="00AF0EBE"/>
    <w:rsid w:val="00B83736"/>
    <w:rsid w:val="00BC0E66"/>
    <w:rsid w:val="00BE78EB"/>
    <w:rsid w:val="00C1210A"/>
    <w:rsid w:val="00C14351"/>
    <w:rsid w:val="00C430A3"/>
    <w:rsid w:val="00C64F12"/>
    <w:rsid w:val="00C76E20"/>
    <w:rsid w:val="00C9574D"/>
    <w:rsid w:val="00CB53BC"/>
    <w:rsid w:val="00CC6538"/>
    <w:rsid w:val="00CD1FA5"/>
    <w:rsid w:val="00D551AA"/>
    <w:rsid w:val="00D60269"/>
    <w:rsid w:val="00D64875"/>
    <w:rsid w:val="00D80B42"/>
    <w:rsid w:val="00DB6783"/>
    <w:rsid w:val="00DE0CF9"/>
    <w:rsid w:val="00E3300A"/>
    <w:rsid w:val="00E40E7D"/>
    <w:rsid w:val="00E645EF"/>
    <w:rsid w:val="00E87BB7"/>
    <w:rsid w:val="00EB6C61"/>
    <w:rsid w:val="00EF05DD"/>
    <w:rsid w:val="00F144A9"/>
    <w:rsid w:val="00F66E75"/>
    <w:rsid w:val="00FA2785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9BE071-57BE-4B2D-AB86-DCE1CFC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9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www.PHILka.RU</cp:lastModifiedBy>
  <cp:revision>20</cp:revision>
  <cp:lastPrinted>2015-10-06T09:18:00Z</cp:lastPrinted>
  <dcterms:created xsi:type="dcterms:W3CDTF">2014-10-17T07:42:00Z</dcterms:created>
  <dcterms:modified xsi:type="dcterms:W3CDTF">2015-10-06T09:19:00Z</dcterms:modified>
</cp:coreProperties>
</file>