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 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404294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/факс 8(351-50) 2-11-39.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muzei.egorova@yandex.ru</w:t>
            </w:r>
          </w:p>
        </w:tc>
      </w:tr>
    </w:tbl>
    <w:p w:rsidR="00454E8D" w:rsidRDefault="00454E8D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Отчет за 201</w:t>
      </w:r>
      <w:r w:rsidR="00454E8D">
        <w:rPr>
          <w:rFonts w:ascii="Times New Roman" w:hAnsi="Times New Roman" w:cs="Times New Roman"/>
          <w:b/>
          <w:sz w:val="24"/>
          <w:szCs w:val="24"/>
        </w:rPr>
        <w:t>5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39369E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AC73EF" w:rsidRPr="00AC73EF" w:rsidRDefault="00107F8A" w:rsidP="0039369E">
      <w:pPr>
        <w:spacing w:after="0" w:line="240" w:lineRule="auto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AC73EF">
        <w:rPr>
          <w:rFonts w:ascii="Times New Roman" w:hAnsi="Times New Roman" w:cs="Times New Roman"/>
          <w:sz w:val="24"/>
          <w:szCs w:val="24"/>
        </w:rPr>
        <w:t>201</w:t>
      </w:r>
      <w:r w:rsidR="00427337" w:rsidRPr="00AC73EF">
        <w:rPr>
          <w:rFonts w:ascii="Times New Roman" w:hAnsi="Times New Roman" w:cs="Times New Roman"/>
          <w:sz w:val="24"/>
          <w:szCs w:val="24"/>
        </w:rPr>
        <w:t>5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8476C">
        <w:rPr>
          <w:rFonts w:ascii="Times New Roman" w:hAnsi="Times New Roman" w:cs="Times New Roman"/>
          <w:sz w:val="24"/>
          <w:szCs w:val="24"/>
        </w:rPr>
        <w:t>ода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  <w:r w:rsidR="0039369E" w:rsidRPr="00AC73EF">
        <w:rPr>
          <w:rFonts w:ascii="Times New Roman" w:hAnsi="Times New Roman" w:cs="Times New Roman"/>
          <w:sz w:val="24"/>
          <w:szCs w:val="24"/>
        </w:rPr>
        <w:t xml:space="preserve">Работа с заявителями по </w:t>
      </w:r>
      <w:r w:rsidR="0039369E">
        <w:rPr>
          <w:rFonts w:ascii="Times New Roman" w:hAnsi="Times New Roman" w:cs="Times New Roman"/>
          <w:sz w:val="24"/>
          <w:szCs w:val="24"/>
        </w:rPr>
        <w:t>данной услуге</w:t>
      </w:r>
      <w:r w:rsidR="0039369E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39369E">
        <w:rPr>
          <w:rFonts w:ascii="Times New Roman" w:hAnsi="Times New Roman" w:cs="Times New Roman"/>
          <w:sz w:val="24"/>
          <w:szCs w:val="24"/>
        </w:rPr>
        <w:t xml:space="preserve">экскурсии, выставки и экспозиции, </w:t>
      </w:r>
      <w:r w:rsidR="0039369E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39369E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39369E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39369E">
        <w:rPr>
          <w:rFonts w:ascii="Times New Roman" w:hAnsi="Times New Roman" w:cs="Times New Roman"/>
          <w:sz w:val="24"/>
          <w:szCs w:val="24"/>
        </w:rPr>
        <w:t>и</w:t>
      </w:r>
      <w:r w:rsidR="0039369E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39369E">
        <w:rPr>
          <w:rFonts w:ascii="Times New Roman" w:hAnsi="Times New Roman" w:cs="Times New Roman"/>
          <w:sz w:val="24"/>
          <w:szCs w:val="24"/>
        </w:rPr>
        <w:t>жителями района</w:t>
      </w:r>
      <w:r w:rsidR="0039369E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39369E">
        <w:rPr>
          <w:rFonts w:ascii="Times New Roman" w:hAnsi="Times New Roman" w:cs="Times New Roman"/>
          <w:sz w:val="24"/>
          <w:szCs w:val="24"/>
        </w:rPr>
        <w:t>ы</w:t>
      </w:r>
      <w:r w:rsidR="0039369E" w:rsidRPr="00AC73EF">
        <w:rPr>
          <w:rFonts w:ascii="Times New Roman" w:hAnsi="Times New Roman" w:cs="Times New Roman"/>
          <w:sz w:val="24"/>
          <w:szCs w:val="24"/>
        </w:rPr>
        <w:t xml:space="preserve"> со школьниками</w:t>
      </w:r>
      <w:r w:rsidR="0039369E">
        <w:rPr>
          <w:rFonts w:ascii="Times New Roman" w:hAnsi="Times New Roman" w:cs="Times New Roman"/>
          <w:sz w:val="24"/>
          <w:szCs w:val="24"/>
        </w:rPr>
        <w:t xml:space="preserve">, издание каталогов и брошюр с информацией о музейных коллекциях и выставках. </w:t>
      </w:r>
      <w:r w:rsidRPr="00AC73EF">
        <w:rPr>
          <w:rFonts w:ascii="Times New Roman" w:hAnsi="Times New Roman" w:cs="Times New Roman"/>
          <w:sz w:val="24"/>
          <w:szCs w:val="24"/>
        </w:rPr>
        <w:t>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</w:t>
      </w:r>
      <w:r w:rsidR="0039369E"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</w:t>
      </w:r>
      <w:r w:rsidR="0039369E">
        <w:rPr>
          <w:rFonts w:ascii="Times New Roman" w:hAnsi="Times New Roman" w:cs="Times New Roman"/>
          <w:sz w:val="24"/>
          <w:szCs w:val="24"/>
        </w:rPr>
        <w:t xml:space="preserve">МУ "ККМ им.В.К. Егорова" </w:t>
      </w:r>
      <w:r w:rsidR="0039369E" w:rsidRPr="00A76D19">
        <w:rPr>
          <w:rFonts w:ascii="Times New Roman" w:hAnsi="Times New Roman" w:cs="Times New Roman"/>
          <w:sz w:val="24"/>
          <w:szCs w:val="24"/>
        </w:rPr>
        <w:t xml:space="preserve"> за 201</w:t>
      </w:r>
      <w:r w:rsidR="0039369E">
        <w:rPr>
          <w:rFonts w:ascii="Times New Roman" w:hAnsi="Times New Roman" w:cs="Times New Roman"/>
          <w:sz w:val="24"/>
          <w:szCs w:val="24"/>
        </w:rPr>
        <w:t>5</w:t>
      </w:r>
      <w:r w:rsidR="0039369E" w:rsidRPr="00A76D19">
        <w:rPr>
          <w:rFonts w:ascii="Times New Roman" w:hAnsi="Times New Roman" w:cs="Times New Roman"/>
          <w:sz w:val="24"/>
          <w:szCs w:val="24"/>
        </w:rPr>
        <w:t xml:space="preserve"> год показала отсутствие жалоб. </w:t>
      </w:r>
      <w:r w:rsidRPr="00AC73EF">
        <w:rPr>
          <w:rFonts w:ascii="Times New Roman" w:hAnsi="Times New Roman" w:cs="Times New Roman"/>
          <w:sz w:val="24"/>
          <w:szCs w:val="24"/>
        </w:rPr>
        <w:t>Претензии заявителей свод</w:t>
      </w:r>
      <w:r w:rsidR="007C52F9">
        <w:rPr>
          <w:rFonts w:ascii="Times New Roman" w:hAnsi="Times New Roman" w:cs="Times New Roman"/>
          <w:sz w:val="24"/>
          <w:szCs w:val="24"/>
        </w:rPr>
        <w:t xml:space="preserve">ились </w:t>
      </w:r>
      <w:r w:rsidRPr="00AC73EF">
        <w:rPr>
          <w:rFonts w:ascii="Times New Roman" w:hAnsi="Times New Roman" w:cs="Times New Roman"/>
          <w:sz w:val="24"/>
          <w:szCs w:val="24"/>
        </w:rPr>
        <w:t xml:space="preserve">к </w:t>
      </w:r>
      <w:r w:rsidR="00A92C32">
        <w:rPr>
          <w:rFonts w:ascii="Times New Roman" w:hAnsi="Times New Roman" w:cs="Times New Roman"/>
          <w:sz w:val="24"/>
          <w:szCs w:val="24"/>
        </w:rPr>
        <w:t>низкой температуре</w:t>
      </w:r>
      <w:r w:rsidR="007C52F9">
        <w:rPr>
          <w:rFonts w:ascii="Times New Roman" w:hAnsi="Times New Roman" w:cs="Times New Roman"/>
          <w:sz w:val="24"/>
          <w:szCs w:val="24"/>
        </w:rPr>
        <w:t xml:space="preserve"> в </w:t>
      </w:r>
      <w:r w:rsidR="00A92C32">
        <w:rPr>
          <w:rFonts w:ascii="Times New Roman" w:hAnsi="Times New Roman" w:cs="Times New Roman"/>
          <w:sz w:val="24"/>
          <w:szCs w:val="24"/>
        </w:rPr>
        <w:t>помещении музея в неотапливаемый период</w:t>
      </w:r>
      <w:r w:rsidR="0039369E">
        <w:rPr>
          <w:rFonts w:ascii="Times New Roman" w:hAnsi="Times New Roman" w:cs="Times New Roman"/>
          <w:sz w:val="24"/>
          <w:szCs w:val="24"/>
        </w:rPr>
        <w:t xml:space="preserve"> и </w:t>
      </w:r>
      <w:r w:rsidR="004B73B7">
        <w:rPr>
          <w:rFonts w:ascii="Times New Roman" w:hAnsi="Times New Roman" w:cs="Times New Roman"/>
          <w:sz w:val="24"/>
          <w:szCs w:val="24"/>
        </w:rPr>
        <w:t>недостаточности экспозиционных площадей</w:t>
      </w:r>
      <w:r w:rsidRPr="00AC73E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39369E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39369E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10130F">
        <w:rPr>
          <w:rFonts w:ascii="Times New Roman" w:hAnsi="Times New Roman" w:cs="Times New Roman"/>
          <w:sz w:val="24"/>
          <w:szCs w:val="24"/>
        </w:rPr>
        <w:t>4</w:t>
      </w:r>
      <w:r w:rsidR="009C0D20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B64C5">
        <w:rPr>
          <w:rFonts w:ascii="Times New Roman" w:hAnsi="Times New Roman" w:cs="Times New Roman"/>
          <w:sz w:val="24"/>
          <w:szCs w:val="24"/>
        </w:rPr>
        <w:t>1</w:t>
      </w:r>
      <w:r w:rsidR="007C52F9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0130F">
        <w:rPr>
          <w:rFonts w:ascii="Times New Roman" w:hAnsi="Times New Roman" w:cs="Times New Roman"/>
          <w:sz w:val="24"/>
          <w:szCs w:val="24"/>
        </w:rPr>
        <w:t>4</w:t>
      </w:r>
      <w:r w:rsidR="009C0D20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39369E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BC9" w:rsidRDefault="00107F8A" w:rsidP="0039369E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>е посещение, из них</w:t>
      </w:r>
      <w:r w:rsidR="007C52F9">
        <w:rPr>
          <w:rFonts w:ascii="Times New Roman" w:hAnsi="Times New Roman" w:cs="Times New Roman"/>
          <w:sz w:val="24"/>
          <w:szCs w:val="24"/>
        </w:rPr>
        <w:t>:</w:t>
      </w:r>
      <w:r w:rsidR="00483BC9">
        <w:rPr>
          <w:rFonts w:ascii="Times New Roman" w:hAnsi="Times New Roman" w:cs="Times New Roman"/>
          <w:sz w:val="24"/>
          <w:szCs w:val="24"/>
        </w:rPr>
        <w:t>2</w:t>
      </w:r>
      <w:r w:rsidR="002B64C5">
        <w:rPr>
          <w:rFonts w:ascii="Times New Roman" w:hAnsi="Times New Roman" w:cs="Times New Roman"/>
          <w:sz w:val="24"/>
          <w:szCs w:val="24"/>
        </w:rPr>
        <w:t>5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483BC9">
        <w:rPr>
          <w:rFonts w:ascii="Times New Roman" w:hAnsi="Times New Roman" w:cs="Times New Roman"/>
          <w:sz w:val="24"/>
          <w:szCs w:val="24"/>
        </w:rPr>
        <w:t xml:space="preserve">75 %  взрослое население, </w:t>
      </w:r>
    </w:p>
    <w:p w:rsidR="00ED0F1B" w:rsidRDefault="00483BC9" w:rsidP="0039369E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мероприятий</w:t>
      </w:r>
      <w:r>
        <w:rPr>
          <w:rFonts w:ascii="Times New Roman" w:hAnsi="Times New Roman" w:cs="Times New Roman"/>
          <w:sz w:val="24"/>
          <w:szCs w:val="24"/>
        </w:rPr>
        <w:t>, из них:3</w:t>
      </w:r>
      <w:r w:rsidR="009C0D20">
        <w:rPr>
          <w:rFonts w:ascii="Times New Roman" w:hAnsi="Times New Roman" w:cs="Times New Roman"/>
          <w:sz w:val="24"/>
          <w:szCs w:val="24"/>
        </w:rPr>
        <w:t>5</w:t>
      </w:r>
      <w:r w:rsidRPr="00AC73EF">
        <w:rPr>
          <w:rFonts w:ascii="Times New Roman" w:hAnsi="Times New Roman" w:cs="Times New Roman"/>
          <w:sz w:val="24"/>
          <w:szCs w:val="24"/>
        </w:rPr>
        <w:t>% школьники,</w:t>
      </w:r>
      <w:r>
        <w:rPr>
          <w:rFonts w:ascii="Times New Roman" w:hAnsi="Times New Roman" w:cs="Times New Roman"/>
          <w:sz w:val="24"/>
          <w:szCs w:val="24"/>
        </w:rPr>
        <w:t>6</w:t>
      </w:r>
      <w:r w:rsidR="009C0D20">
        <w:rPr>
          <w:rFonts w:ascii="Times New Roman" w:hAnsi="Times New Roman" w:cs="Times New Roman"/>
          <w:sz w:val="24"/>
          <w:szCs w:val="24"/>
        </w:rPr>
        <w:t>5</w:t>
      </w:r>
      <w:r w:rsidR="007C52F9" w:rsidRPr="00AC73EF">
        <w:rPr>
          <w:rFonts w:ascii="Times New Roman" w:hAnsi="Times New Roman" w:cs="Times New Roman"/>
          <w:sz w:val="24"/>
          <w:szCs w:val="24"/>
        </w:rPr>
        <w:t xml:space="preserve">% </w:t>
      </w:r>
      <w:r w:rsidR="0010130F">
        <w:rPr>
          <w:rFonts w:ascii="Times New Roman" w:hAnsi="Times New Roman" w:cs="Times New Roman"/>
          <w:sz w:val="24"/>
          <w:szCs w:val="24"/>
        </w:rPr>
        <w:t>взрослые</w:t>
      </w:r>
      <w:r w:rsidR="00D96AD7">
        <w:rPr>
          <w:rFonts w:ascii="Times New Roman" w:hAnsi="Times New Roman" w:cs="Times New Roman"/>
          <w:sz w:val="24"/>
          <w:szCs w:val="24"/>
        </w:rPr>
        <w:t xml:space="preserve"> (</w:t>
      </w:r>
      <w:r w:rsidR="009C0D20">
        <w:rPr>
          <w:rFonts w:ascii="Times New Roman" w:hAnsi="Times New Roman" w:cs="Times New Roman"/>
          <w:sz w:val="24"/>
          <w:szCs w:val="24"/>
        </w:rPr>
        <w:t>4</w:t>
      </w:r>
      <w:r w:rsidR="00D96AD7" w:rsidRPr="00AC73EF">
        <w:rPr>
          <w:rFonts w:ascii="Times New Roman" w:hAnsi="Times New Roman" w:cs="Times New Roman"/>
          <w:sz w:val="24"/>
          <w:szCs w:val="24"/>
        </w:rPr>
        <w:t>0% жен</w:t>
      </w:r>
      <w:proofErr w:type="gramStart"/>
      <w:r w:rsidR="00D96AD7">
        <w:rPr>
          <w:rFonts w:ascii="Times New Roman" w:hAnsi="Times New Roman" w:cs="Times New Roman"/>
          <w:sz w:val="24"/>
          <w:szCs w:val="24"/>
        </w:rPr>
        <w:t>.</w:t>
      </w:r>
      <w:r w:rsidR="00D96AD7" w:rsidRPr="00AC73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9C0D20">
        <w:rPr>
          <w:rFonts w:ascii="Times New Roman" w:hAnsi="Times New Roman" w:cs="Times New Roman"/>
          <w:sz w:val="24"/>
          <w:szCs w:val="24"/>
        </w:rPr>
        <w:t>1</w:t>
      </w:r>
      <w:r w:rsidR="00D96AD7">
        <w:rPr>
          <w:rFonts w:ascii="Times New Roman" w:hAnsi="Times New Roman" w:cs="Times New Roman"/>
          <w:sz w:val="24"/>
          <w:szCs w:val="24"/>
        </w:rPr>
        <w:t>5% муж.)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7F8A" w:rsidRPr="00AC73EF" w:rsidRDefault="00107F8A" w:rsidP="0039369E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</w:t>
      </w:r>
      <w:r w:rsidR="00483BC9">
        <w:rPr>
          <w:rFonts w:ascii="Times New Roman" w:hAnsi="Times New Roman" w:cs="Times New Roman"/>
          <w:sz w:val="24"/>
          <w:szCs w:val="24"/>
        </w:rPr>
        <w:t>з них</w:t>
      </w:r>
      <w:r w:rsidR="009C0D20">
        <w:rPr>
          <w:rFonts w:ascii="Times New Roman" w:hAnsi="Times New Roman" w:cs="Times New Roman"/>
          <w:sz w:val="24"/>
          <w:szCs w:val="24"/>
        </w:rPr>
        <w:t>20</w:t>
      </w:r>
      <w:r w:rsidR="00483BC9" w:rsidRPr="00AC73EF">
        <w:rPr>
          <w:rFonts w:ascii="Times New Roman" w:hAnsi="Times New Roman" w:cs="Times New Roman"/>
          <w:sz w:val="24"/>
          <w:szCs w:val="24"/>
        </w:rPr>
        <w:t>% руководители детских экскурсионных групп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7F8A" w:rsidRPr="00AC73EF" w:rsidRDefault="00107F8A" w:rsidP="0039369E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F7293" w:rsidRDefault="001F7293" w:rsidP="0039369E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Поступали обращения граждан с просьбами и предложениями о проведении мероприятий, </w:t>
      </w:r>
      <w:r w:rsidR="009C0D20">
        <w:rPr>
          <w:rFonts w:ascii="Times New Roman" w:hAnsi="Times New Roman" w:cs="Times New Roman"/>
          <w:sz w:val="24"/>
          <w:szCs w:val="24"/>
        </w:rPr>
        <w:t xml:space="preserve">выставок, </w:t>
      </w:r>
      <w:r w:rsidRPr="00A76D19">
        <w:rPr>
          <w:rFonts w:ascii="Times New Roman" w:hAnsi="Times New Roman" w:cs="Times New Roman"/>
          <w:sz w:val="24"/>
          <w:szCs w:val="24"/>
        </w:rPr>
        <w:t>выражение благодарностей, что характеризует повышенный спрос населения к оказываемым услугам.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 составил </w:t>
      </w:r>
      <w:r w:rsidRPr="009218B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16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="004360FB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 w:rsidRPr="009218B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что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 w:rsidR="004360F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2015 год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4360FB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110</w:t>
      </w:r>
      <w:r w:rsidRPr="009218B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%.</w:t>
      </w:r>
    </w:p>
    <w:p w:rsidR="005A573A" w:rsidRPr="00AC73EF" w:rsidRDefault="00107F8A" w:rsidP="0039369E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соответствии с вышеуказанным документом были организованы и проведены следующие контрольные мероприятия согласно</w:t>
      </w:r>
      <w:r w:rsidRPr="0039369E">
        <w:rPr>
          <w:rFonts w:ascii="Times New Roman" w:hAnsi="Times New Roman" w:cs="Times New Roman"/>
          <w:b/>
          <w:sz w:val="24"/>
          <w:szCs w:val="24"/>
        </w:rPr>
        <w:t>таблицы</w:t>
      </w:r>
      <w:proofErr w:type="gramStart"/>
      <w:r w:rsidR="0039369E">
        <w:rPr>
          <w:rFonts w:ascii="Times New Roman" w:hAnsi="Times New Roman" w:cs="Times New Roman"/>
          <w:sz w:val="24"/>
          <w:szCs w:val="24"/>
        </w:rPr>
        <w:t>.</w:t>
      </w:r>
      <w:r w:rsidR="0039369E" w:rsidRPr="00A76D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9369E" w:rsidRPr="00A76D19">
        <w:rPr>
          <w:rFonts w:ascii="Times New Roman" w:hAnsi="Times New Roman" w:cs="Times New Roman"/>
          <w:sz w:val="24"/>
          <w:szCs w:val="24"/>
        </w:rPr>
        <w:t>о результатам проведения контрольных мероприятий отклонений от параметров муниципального задания не зафиксировано.</w:t>
      </w:r>
    </w:p>
    <w:p w:rsidR="005A573A" w:rsidRDefault="005A573A" w:rsidP="00AC73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FB6" w:rsidRDefault="00F45FB6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253"/>
        <w:gridCol w:w="1842"/>
        <w:gridCol w:w="993"/>
        <w:gridCol w:w="2268"/>
      </w:tblGrid>
      <w:tr w:rsidR="00610AD7" w:rsidRPr="00A76D19" w:rsidTr="00401D33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0569F4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0569F4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0569F4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0569F4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0569F4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B05D4" w:rsidRPr="00A76D19" w:rsidTr="00401D33">
        <w:trPr>
          <w:trHeight w:val="648"/>
        </w:trPr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D4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D4" w:rsidRPr="000569F4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Публичный показ музейных предметов, музейных коллекций</w:t>
            </w:r>
          </w:p>
          <w:p w:rsidR="009B05D4" w:rsidRPr="000569F4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5D4" w:rsidRPr="000569F4" w:rsidRDefault="009B05D4" w:rsidP="0010130F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  <w:p w:rsidR="009B05D4" w:rsidRPr="00E40E7D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D050B2" w:rsidP="00D0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="009B05D4">
              <w:rPr>
                <w:rFonts w:ascii="Times New Roman" w:hAnsi="Times New Roman" w:cs="Times New Roman"/>
                <w:sz w:val="24"/>
                <w:szCs w:val="24"/>
              </w:rPr>
              <w:t>«Путешествие в мир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D050B2" w:rsidP="00D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05D4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D4" w:rsidRPr="00A76D19" w:rsidTr="00401D33">
        <w:trPr>
          <w:trHeight w:val="684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9B05D4" w:rsidP="00BC083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Дня района «История Красноармейского района  – в костюме»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621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9B05D4" w:rsidRPr="00A76D19" w:rsidRDefault="009B05D4" w:rsidP="00621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9B05D4" w:rsidRPr="00A76D19" w:rsidTr="007804D8">
        <w:trPr>
          <w:trHeight w:val="572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D050B2" w:rsidP="00BC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2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="009B05D4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промыслы России»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D050B2" w:rsidP="00D0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05D4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9B05D4" w:rsidRPr="00A76D19" w:rsidTr="007804D8">
        <w:trPr>
          <w:trHeight w:val="341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9B05D4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D050B2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9B05D4" w:rsidRPr="00A76D19" w:rsidTr="00401D33">
        <w:trPr>
          <w:trHeight w:val="684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9B05D4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с поэто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Шумовым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Кашина Л.И. Бобина Т.Е.</w:t>
            </w:r>
          </w:p>
        </w:tc>
      </w:tr>
      <w:tr w:rsidR="009B05D4" w:rsidRPr="00A76D19" w:rsidTr="00401D33">
        <w:trPr>
          <w:trHeight w:val="1012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9B05D4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 В.Н. Бобылева на лыжных соревнованиях на приз В.Т. Казанцева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Сугояк ДК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9B05D4" w:rsidRPr="00A76D19" w:rsidRDefault="009B05D4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9B05D4" w:rsidRPr="00A76D19" w:rsidTr="00401D33">
        <w:trPr>
          <w:trHeight w:val="684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9B05D4" w:rsidP="00BC08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«Имя Валентина: новые традиции»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D050B2" w:rsidP="007804D8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А.А. Бобина Т.Е.</w:t>
            </w:r>
          </w:p>
        </w:tc>
      </w:tr>
      <w:tr w:rsidR="009B05D4" w:rsidRPr="00A76D19" w:rsidTr="00401D33">
        <w:trPr>
          <w:trHeight w:val="684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D050B2" w:rsidP="00D050B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</w:t>
            </w:r>
            <w:r w:rsidRPr="00D050B2">
              <w:rPr>
                <w:rFonts w:ascii="Times New Roman" w:hAnsi="Times New Roman" w:cs="Times New Roman"/>
                <w:sz w:val="24"/>
                <w:szCs w:val="24"/>
              </w:rPr>
              <w:t>с жителями села</w:t>
            </w:r>
            <w:r w:rsidR="009B05D4">
              <w:rPr>
                <w:rFonts w:ascii="Times New Roman" w:hAnsi="Times New Roman" w:cs="Times New Roman"/>
                <w:sz w:val="24"/>
                <w:szCs w:val="24"/>
              </w:rPr>
              <w:t xml:space="preserve">«Театр в музее. Фронтовые письма».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9B05D4" w:rsidRPr="00A76D19" w:rsidTr="00401D33">
        <w:trPr>
          <w:trHeight w:val="684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9B05D4" w:rsidP="00BC08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23 февраля «Офицеры – профессия героическая».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401D33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9B05D4" w:rsidRPr="00A76D19" w:rsidTr="00334BEF">
        <w:trPr>
          <w:trHeight w:val="67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401D33" w:rsidP="00401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Выставка. Экскурсия  </w:t>
            </w:r>
            <w:r w:rsidR="009B05D4" w:rsidRPr="002E0D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05D4">
              <w:rPr>
                <w:rFonts w:ascii="Times New Roman" w:hAnsi="Times New Roman" w:cs="Times New Roman"/>
                <w:sz w:val="24"/>
                <w:szCs w:val="24"/>
              </w:rPr>
              <w:t>Русский конь – всем коням конь»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33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февраля-марта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621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9B05D4" w:rsidRPr="00A76D19" w:rsidRDefault="009B05D4" w:rsidP="0033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9B05D4" w:rsidRPr="00A76D19" w:rsidTr="00401D33">
        <w:trPr>
          <w:trHeight w:val="684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9B05D4" w:rsidP="00BC083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«Всяк мастер на свой лад».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Сугоякские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мастерицы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33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марта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9B05D4" w:rsidRPr="00A76D19" w:rsidTr="00401D33">
        <w:trPr>
          <w:trHeight w:val="684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401D33" w:rsidP="00334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3">
              <w:rPr>
                <w:rFonts w:ascii="Times New Roman" w:hAnsi="Times New Roman" w:cs="Times New Roman"/>
                <w:b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ыйконкурс</w:t>
            </w:r>
            <w:r w:rsidRPr="007804D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7804D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дошкольников</w:t>
            </w:r>
            <w:proofErr w:type="gramStart"/>
            <w:r w:rsidR="00334BE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="007804D8" w:rsidRPr="00401D33">
              <w:rPr>
                <w:rFonts w:ascii="Times New Roman" w:hAnsi="Times New Roman" w:cs="Times New Roman"/>
                <w:b/>
                <w:sz w:val="24"/>
                <w:szCs w:val="24"/>
              </w:rPr>
              <w:t>аключительное</w:t>
            </w:r>
            <w:proofErr w:type="spellEnd"/>
            <w:r w:rsidR="007804D8" w:rsidRPr="00401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 конкурса </w:t>
            </w:r>
            <w:r w:rsidR="007804D8"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7804D8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 w:rsidR="007804D8" w:rsidRPr="002E0D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7804D8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7804D8" w:rsidP="00780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05D4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</w:p>
          <w:p w:rsidR="007804D8" w:rsidRPr="00A76D19" w:rsidRDefault="007804D8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 w:rsidR="007804D8"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Бобина Т.Е.</w:t>
            </w:r>
          </w:p>
        </w:tc>
      </w:tr>
      <w:tr w:rsidR="009B05D4" w:rsidRPr="00A76D19" w:rsidTr="00401D33">
        <w:trPr>
          <w:trHeight w:val="684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9B05D4" w:rsidP="00BC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из фонда областного музея «Река Миасс и её окрестности». </w:t>
            </w:r>
            <w:r w:rsidRPr="00401D3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621AD6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9B05D4" w:rsidRPr="00A76D19" w:rsidTr="00334BEF">
        <w:trPr>
          <w:trHeight w:val="574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9B05D4" w:rsidP="00BC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Вася Тёркин – лучший друг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01D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33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proofErr w:type="gram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334BEF" w:rsidRDefault="009B05D4" w:rsidP="00BC0837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EF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9B05D4" w:rsidRPr="00A76D19" w:rsidTr="00401D33">
        <w:trPr>
          <w:trHeight w:val="676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9B05D4" w:rsidP="00BC08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3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«Их опалила война» по итогам конкурса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33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Default="009B05D4" w:rsidP="00334BE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  <w:p w:rsidR="00334BEF" w:rsidRPr="00A76D19" w:rsidRDefault="00334BEF" w:rsidP="0033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BEF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9B05D4" w:rsidRPr="00A76D19" w:rsidTr="00401D33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9B05D4" w:rsidP="00401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="00401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1D33" w:rsidRPr="00D050B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«Пасхальные истории» 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33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33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  <w:r w:rsidR="00334BEF" w:rsidRPr="00334BEF">
              <w:rPr>
                <w:rFonts w:ascii="Times New Roman" w:hAnsi="Times New Roman" w:cs="Times New Roman"/>
                <w:sz w:val="24"/>
                <w:szCs w:val="24"/>
              </w:rPr>
              <w:t xml:space="preserve"> Чувашова С.В.</w:t>
            </w:r>
          </w:p>
        </w:tc>
      </w:tr>
      <w:tr w:rsidR="009B05D4" w:rsidRPr="00A76D19" w:rsidTr="00401D33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9B05D4" w:rsidP="00BC083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="0033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великим тем годам»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мая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BC0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9B05D4" w:rsidRPr="00A76D19" w:rsidTr="00401D33">
        <w:trPr>
          <w:trHeight w:val="664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9B05D4" w:rsidP="00BC08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3">
              <w:rPr>
                <w:rFonts w:ascii="Times New Roman" w:hAnsi="Times New Roman" w:cs="Times New Roman"/>
                <w:b/>
                <w:sz w:val="24"/>
                <w:szCs w:val="24"/>
              </w:rPr>
              <w:t>«Ночь в музее».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BC0837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9B05D4" w:rsidRPr="00A76D19" w:rsidTr="00401D33">
        <w:trPr>
          <w:trHeight w:val="439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2E0DE9" w:rsidRDefault="00401D33" w:rsidP="00401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="009B05D4">
              <w:rPr>
                <w:rFonts w:ascii="Times New Roman" w:hAnsi="Times New Roman" w:cs="Times New Roman"/>
                <w:sz w:val="24"/>
                <w:szCs w:val="24"/>
              </w:rPr>
              <w:t xml:space="preserve">«Печка, печка – каменное сердечко».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33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D4" w:rsidRPr="00A76D19" w:rsidRDefault="009B05D4" w:rsidP="00BC0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7804D8" w:rsidRPr="00A76D19" w:rsidTr="00401D33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2E0DE9" w:rsidRDefault="007804D8" w:rsidP="00334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5E3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  <w:r w:rsidR="00334B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4BEF" w:rsidRPr="00A655E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медицинского работника.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334BEF" w:rsidP="0033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EF" w:rsidRDefault="007804D8" w:rsidP="00621AD6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  <w:p w:rsidR="007804D8" w:rsidRPr="00A76D19" w:rsidRDefault="00334BEF" w:rsidP="0033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7804D8" w:rsidRPr="00A76D19" w:rsidTr="00401D33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151887" w:rsidRDefault="007804D8" w:rsidP="00621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5E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фотоприборов. </w:t>
            </w:r>
            <w:r w:rsidRPr="00F93CC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F93CC5">
              <w:rPr>
                <w:rFonts w:ascii="Times New Roman" w:hAnsi="Times New Roman" w:cs="Times New Roman"/>
                <w:sz w:val="24"/>
                <w:szCs w:val="24"/>
              </w:rPr>
              <w:t>История фотографии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июля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Default="007804D8" w:rsidP="00621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7804D8" w:rsidRPr="00A76D19" w:rsidRDefault="007804D8" w:rsidP="00621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7804D8" w:rsidRPr="00A76D19" w:rsidTr="00401D33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Default="007804D8" w:rsidP="00621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 ДШИ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«О друзьях-товарищах»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1.06.-30.08.2015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621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Кашина Л.И. </w:t>
            </w:r>
          </w:p>
        </w:tc>
      </w:tr>
      <w:tr w:rsidR="007804D8" w:rsidRPr="00A76D19" w:rsidTr="00401D33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2E0DE9" w:rsidRDefault="007804D8" w:rsidP="0062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«Хлеб – всему голова».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621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сентября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334BE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 w:rsidR="00334BEF">
              <w:rPr>
                <w:rFonts w:ascii="Times New Roman" w:hAnsi="Times New Roman" w:cs="Times New Roman"/>
                <w:sz w:val="24"/>
                <w:szCs w:val="24"/>
              </w:rPr>
              <w:t xml:space="preserve"> Кашина Л.И.</w:t>
            </w:r>
          </w:p>
        </w:tc>
      </w:tr>
      <w:tr w:rsidR="007804D8" w:rsidRPr="00A76D19" w:rsidTr="00401D33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2E0DE9" w:rsidRDefault="007804D8" w:rsidP="0033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EF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фонда областного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узея «Перва</w:t>
            </w:r>
            <w:r w:rsidR="00334B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мировая война»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BC0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334BEF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334BEF" w:rsidP="00334BE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 Кашина Л.И.</w:t>
            </w:r>
          </w:p>
        </w:tc>
      </w:tr>
      <w:tr w:rsidR="007804D8" w:rsidRPr="00A76D19" w:rsidTr="00401D33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2E0DE9" w:rsidRDefault="007804D8" w:rsidP="00BC08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 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школьной сумки».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401D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Pr="00A76D19" w:rsidRDefault="007804D8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D8" w:rsidRDefault="007804D8" w:rsidP="00BC0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  <w:p w:rsidR="007804D8" w:rsidRPr="00A76D19" w:rsidRDefault="007804D8" w:rsidP="00BC0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4D7AE0" w:rsidRPr="00A76D19" w:rsidTr="00401D33">
        <w:trPr>
          <w:trHeight w:val="20"/>
        </w:trPr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2E0DE9" w:rsidRDefault="004D7AE0" w:rsidP="00BC08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C">
              <w:rPr>
                <w:rFonts w:ascii="Times New Roman" w:hAnsi="Times New Roman" w:cs="Times New Roman"/>
                <w:b/>
                <w:sz w:val="24"/>
                <w:szCs w:val="24"/>
              </w:rPr>
              <w:t>Музейный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«Герб. Гимн. Флаг».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28-30.09.2015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BC0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BC0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Чувашова С.В., Бобина Т.Е.</w:t>
            </w:r>
          </w:p>
        </w:tc>
      </w:tr>
      <w:tr w:rsidR="004D7AE0" w:rsidRPr="00A76D19" w:rsidTr="00401D33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655E3" w:rsidRDefault="004D7AE0" w:rsidP="00BC083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конкурс </w:t>
            </w:r>
            <w:r w:rsidRPr="00F93CC5">
              <w:rPr>
                <w:rFonts w:ascii="Times New Roman" w:hAnsi="Times New Roman" w:cs="Times New Roman"/>
                <w:sz w:val="24"/>
                <w:szCs w:val="24"/>
              </w:rPr>
              <w:t>по вязанию«Катись, клубочек!»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Default="004D7AE0" w:rsidP="00BC0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Default="004D7AE0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Default="004D7AE0" w:rsidP="00BC0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4D7AE0" w:rsidRPr="00A76D19" w:rsidTr="00401D33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655E3" w:rsidRDefault="004D7AE0" w:rsidP="00BC083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F93CC5">
              <w:rPr>
                <w:rFonts w:ascii="Times New Roman" w:hAnsi="Times New Roman" w:cs="Times New Roman"/>
                <w:sz w:val="24"/>
                <w:szCs w:val="24"/>
              </w:rPr>
              <w:t>«Памятники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Default="004D7AE0" w:rsidP="00BC0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Default="004D7AE0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Default="004D7AE0" w:rsidP="00BC0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4D7AE0" w:rsidRPr="00A76D19" w:rsidTr="00401D33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655E3" w:rsidRDefault="004D7AE0" w:rsidP="00BC083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</w:t>
            </w:r>
            <w:r w:rsidRPr="00F93CC5"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Default="004D7AE0" w:rsidP="00BC0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Default="004D7AE0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Default="004D7AE0" w:rsidP="00BC0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4D7AE0" w:rsidRPr="00A76D19" w:rsidTr="00401D33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Default="004D7AE0" w:rsidP="00621AD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401D33">
              <w:rPr>
                <w:rFonts w:ascii="Times New Roman" w:hAnsi="Times New Roman" w:cs="Times New Roman"/>
                <w:sz w:val="24"/>
                <w:szCs w:val="24"/>
              </w:rPr>
              <w:t>из фондов ЧОЦНТ</w:t>
            </w:r>
            <w:r w:rsidRPr="00F93CC5">
              <w:rPr>
                <w:rFonts w:ascii="Times New Roman" w:hAnsi="Times New Roman" w:cs="Times New Roman"/>
                <w:sz w:val="24"/>
                <w:szCs w:val="24"/>
              </w:rPr>
              <w:t>«Лоскутный мир»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Default="004D7AE0" w:rsidP="00621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Default="004D7AE0" w:rsidP="00621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4D7AE0" w:rsidRDefault="004D7AE0" w:rsidP="0033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Default="004D7AE0" w:rsidP="00621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  <w:p w:rsidR="004D7AE0" w:rsidRDefault="004D7AE0" w:rsidP="00621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Кашина Л.И. </w:t>
            </w:r>
          </w:p>
        </w:tc>
      </w:tr>
      <w:tr w:rsidR="004D7AE0" w:rsidRPr="00A76D19" w:rsidTr="00401D33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2E0DE9" w:rsidRDefault="004D7AE0" w:rsidP="00621A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04D8">
              <w:rPr>
                <w:rFonts w:ascii="Times New Roman" w:hAnsi="Times New Roman" w:cs="Times New Roman"/>
                <w:b/>
                <w:sz w:val="24"/>
                <w:szCs w:val="24"/>
              </w:rPr>
              <w:t>«Ночь искусств в музее».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Всероссийской акции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4D7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4D7AE0" w:rsidRPr="00A76D19" w:rsidTr="00401D33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2E0DE9" w:rsidRDefault="004D7AE0" w:rsidP="00621A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7804D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 «ВОВ глазами современников»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4D7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4D7AE0" w:rsidRPr="00A76D19" w:rsidTr="00401D33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2E0DE9" w:rsidRDefault="004D7AE0" w:rsidP="007804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BC0837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0" w:rsidRPr="00A76D19" w:rsidTr="00401D33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2E0DE9" w:rsidRDefault="004D7AE0" w:rsidP="00BC08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BC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E0" w:rsidRPr="00A76D19" w:rsidRDefault="004D7AE0" w:rsidP="00BC0837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73B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0AD7" w:rsidRPr="00A76D19" w:rsidRDefault="00610AD7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Одна из основных задач проведения массовых мероприятий – привлечение </w:t>
      </w:r>
      <w:r w:rsidR="001F729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жителей</w:t>
      </w:r>
      <w:r w:rsidR="001F7293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изучению истории района, культуры, традиций декоративно прикладного искусства. </w:t>
      </w:r>
      <w:r w:rsidR="0096322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</w:t>
      </w:r>
      <w:r w:rsidR="001F729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всегда чётко отражает тематику, цель и запрос заявителя, учитываетего возраст, хотя </w:t>
      </w:r>
      <w:r w:rsidR="007A27C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не всегда соответствует нормам и требованиям</w:t>
      </w:r>
      <w:r w:rsidR="0096322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выставочн</w:t>
      </w:r>
      <w:r w:rsidR="007A27C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ых</w:t>
      </w:r>
      <w:r w:rsidR="0096322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площад</w:t>
      </w:r>
      <w:r w:rsidR="001F729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ей.</w:t>
      </w: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 w:rsidR="00134C4F">
        <w:rPr>
          <w:rFonts w:ascii="Times New Roman" w:hAnsi="Times New Roman" w:cs="Times New Roman"/>
          <w:sz w:val="24"/>
          <w:szCs w:val="24"/>
        </w:rPr>
        <w:t>а«</w:t>
      </w:r>
      <w:r w:rsidR="00134C4F"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 w:rsidR="00134C4F">
        <w:rPr>
          <w:rFonts w:ascii="Times New Roman" w:hAnsi="Times New Roman" w:cs="Times New Roman"/>
          <w:sz w:val="24"/>
          <w:szCs w:val="24"/>
        </w:rPr>
        <w:t>й»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124062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C430A3">
        <w:rPr>
          <w:rFonts w:ascii="Times New Roman" w:hAnsi="Times New Roman" w:cs="Times New Roman"/>
          <w:sz w:val="24"/>
          <w:szCs w:val="24"/>
        </w:rPr>
        <w:t>201</w:t>
      </w:r>
      <w:r w:rsidR="004A69F3">
        <w:rPr>
          <w:rFonts w:ascii="Times New Roman" w:hAnsi="Times New Roman" w:cs="Times New Roman"/>
          <w:sz w:val="24"/>
          <w:szCs w:val="24"/>
        </w:rPr>
        <w:t>5</w:t>
      </w:r>
      <w:r w:rsidR="00C430A3">
        <w:rPr>
          <w:rFonts w:ascii="Times New Roman" w:hAnsi="Times New Roman" w:cs="Times New Roman"/>
          <w:sz w:val="24"/>
          <w:szCs w:val="24"/>
        </w:rPr>
        <w:t xml:space="preserve"> год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A9255F" w:rsidRDefault="00A9255F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00C3" w:rsidRDefault="00610AD7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F45FB6" w:rsidRDefault="00F45FB6" w:rsidP="00391B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454E8D" w:rsidRPr="001C5DC5" w:rsidRDefault="00454E8D" w:rsidP="00391B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  <w:r w:rsidR="00391B86">
        <w:rPr>
          <w:rFonts w:ascii="Times New Roman" w:hAnsi="Times New Roman" w:cs="Times New Roman"/>
          <w:b/>
          <w:sz w:val="24"/>
          <w:szCs w:val="24"/>
        </w:rPr>
        <w:t>«</w:t>
      </w:r>
      <w:r w:rsidR="00391B86" w:rsidRPr="00391B86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>индикаторов  за 201</w:t>
      </w:r>
      <w:r w:rsidR="004B273B">
        <w:rPr>
          <w:rFonts w:ascii="Times New Roman" w:hAnsi="Times New Roman" w:cs="Times New Roman"/>
          <w:b/>
          <w:sz w:val="24"/>
          <w:szCs w:val="24"/>
        </w:rPr>
        <w:t>5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0818" w:type="dxa"/>
        <w:jc w:val="center"/>
        <w:tblInd w:w="-626" w:type="dxa"/>
        <w:tblLook w:val="04A0"/>
      </w:tblPr>
      <w:tblGrid>
        <w:gridCol w:w="397"/>
        <w:gridCol w:w="3496"/>
        <w:gridCol w:w="3592"/>
        <w:gridCol w:w="3333"/>
      </w:tblGrid>
      <w:tr w:rsidR="009E335E" w:rsidRPr="009E335E" w:rsidTr="009E335E">
        <w:trPr>
          <w:jc w:val="center"/>
        </w:trPr>
        <w:tc>
          <w:tcPr>
            <w:tcW w:w="397" w:type="dxa"/>
          </w:tcPr>
          <w:p w:rsidR="00454E8D" w:rsidRPr="009E335E" w:rsidRDefault="00454E8D" w:rsidP="009E335E">
            <w:pPr>
              <w:pStyle w:val="a3"/>
              <w:spacing w:line="276" w:lineRule="auto"/>
              <w:ind w:left="-851" w:firstLine="425"/>
              <w:jc w:val="right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№</w:t>
            </w:r>
          </w:p>
          <w:p w:rsidR="00454E8D" w:rsidRPr="009E335E" w:rsidRDefault="00454E8D" w:rsidP="009E335E">
            <w:pPr>
              <w:pStyle w:val="a3"/>
              <w:spacing w:line="276" w:lineRule="auto"/>
              <w:ind w:left="-851" w:firstLine="425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E335E">
              <w:rPr>
                <w:rFonts w:ascii="Times New Roman" w:hAnsi="Times New Roman" w:cs="Times New Roman"/>
              </w:rPr>
              <w:t>п</w:t>
            </w:r>
            <w:proofErr w:type="gramEnd"/>
            <w:r w:rsidRPr="009E33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99" w:type="dxa"/>
          </w:tcPr>
          <w:p w:rsidR="00454E8D" w:rsidRPr="009E335E" w:rsidRDefault="00454E8D" w:rsidP="009E335E">
            <w:pPr>
              <w:pStyle w:val="a3"/>
              <w:spacing w:line="276" w:lineRule="auto"/>
              <w:ind w:left="-851" w:firstLine="425"/>
              <w:jc w:val="center"/>
              <w:rPr>
                <w:rFonts w:ascii="Times New Roman" w:hAnsi="Times New Roman" w:cs="Times New Roman"/>
              </w:rPr>
            </w:pPr>
          </w:p>
          <w:p w:rsidR="00454E8D" w:rsidRPr="009E335E" w:rsidRDefault="00454E8D" w:rsidP="009E335E">
            <w:pPr>
              <w:pStyle w:val="a3"/>
              <w:spacing w:line="276" w:lineRule="auto"/>
              <w:ind w:left="-851" w:firstLine="425"/>
              <w:jc w:val="center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3588" w:type="dxa"/>
          </w:tcPr>
          <w:p w:rsidR="00454E8D" w:rsidRPr="009E335E" w:rsidRDefault="00454E8D" w:rsidP="009E335E">
            <w:pPr>
              <w:pStyle w:val="a3"/>
              <w:spacing w:line="276" w:lineRule="auto"/>
              <w:ind w:left="-851" w:firstLine="425"/>
              <w:jc w:val="center"/>
              <w:rPr>
                <w:rFonts w:ascii="Times New Roman" w:hAnsi="Times New Roman" w:cs="Times New Roman"/>
              </w:rPr>
            </w:pPr>
          </w:p>
          <w:p w:rsidR="00454E8D" w:rsidRPr="009E335E" w:rsidRDefault="00454E8D" w:rsidP="009E335E">
            <w:pPr>
              <w:pStyle w:val="a3"/>
              <w:spacing w:line="276" w:lineRule="auto"/>
              <w:ind w:left="-851" w:firstLine="425"/>
              <w:jc w:val="center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3334" w:type="dxa"/>
          </w:tcPr>
          <w:p w:rsidR="00454E8D" w:rsidRPr="009E335E" w:rsidRDefault="00454E8D" w:rsidP="009E335E">
            <w:pPr>
              <w:pStyle w:val="a3"/>
              <w:spacing w:line="276" w:lineRule="auto"/>
              <w:ind w:left="-851" w:firstLine="425"/>
              <w:jc w:val="center"/>
              <w:rPr>
                <w:rFonts w:ascii="Times New Roman" w:hAnsi="Times New Roman" w:cs="Times New Roman"/>
              </w:rPr>
            </w:pPr>
          </w:p>
          <w:p w:rsidR="00454E8D" w:rsidRPr="009E335E" w:rsidRDefault="00454E8D" w:rsidP="009E335E">
            <w:pPr>
              <w:pStyle w:val="a3"/>
              <w:spacing w:line="276" w:lineRule="auto"/>
              <w:ind w:left="-851" w:firstLine="425"/>
              <w:jc w:val="center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Выполнение</w:t>
            </w:r>
          </w:p>
        </w:tc>
      </w:tr>
      <w:tr w:rsidR="009E335E" w:rsidRPr="009E335E" w:rsidTr="009E335E">
        <w:trPr>
          <w:trHeight w:val="2199"/>
          <w:jc w:val="center"/>
        </w:trPr>
        <w:tc>
          <w:tcPr>
            <w:tcW w:w="397" w:type="dxa"/>
          </w:tcPr>
          <w:p w:rsidR="00454E8D" w:rsidRPr="009E335E" w:rsidRDefault="00454E8D" w:rsidP="009E335E">
            <w:pPr>
              <w:pStyle w:val="a3"/>
              <w:spacing w:line="276" w:lineRule="auto"/>
              <w:ind w:left="-851" w:firstLine="425"/>
              <w:jc w:val="right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9" w:type="dxa"/>
          </w:tcPr>
          <w:p w:rsidR="00454E8D" w:rsidRPr="009E335E" w:rsidRDefault="00454E8D" w:rsidP="00314A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 xml:space="preserve">Информационное обеспечение муниципальной услуги, </w:t>
            </w:r>
            <w:proofErr w:type="spellStart"/>
            <w:proofErr w:type="gramStart"/>
            <w:r w:rsidRPr="009E335E">
              <w:rPr>
                <w:rFonts w:ascii="Times New Roman" w:hAnsi="Times New Roman" w:cs="Times New Roman"/>
              </w:rPr>
              <w:t>определя</w:t>
            </w:r>
            <w:r w:rsidR="009E335E">
              <w:rPr>
                <w:rFonts w:ascii="Times New Roman" w:hAnsi="Times New Roman" w:cs="Times New Roman"/>
              </w:rPr>
              <w:t>-</w:t>
            </w:r>
            <w:r w:rsidRPr="009E335E">
              <w:rPr>
                <w:rFonts w:ascii="Times New Roman" w:hAnsi="Times New Roman" w:cs="Times New Roman"/>
              </w:rPr>
              <w:t>ющее</w:t>
            </w:r>
            <w:proofErr w:type="spellEnd"/>
            <w:proofErr w:type="gramEnd"/>
            <w:r w:rsidRPr="009E335E">
              <w:rPr>
                <w:rFonts w:ascii="Times New Roman" w:hAnsi="Times New Roman" w:cs="Times New Roman"/>
              </w:rPr>
              <w:t xml:space="preserve"> общую осведомленность заявителей о способах, условиях, порядке предоставления </w:t>
            </w:r>
            <w:proofErr w:type="spellStart"/>
            <w:r w:rsidRPr="009E335E">
              <w:rPr>
                <w:rFonts w:ascii="Times New Roman" w:hAnsi="Times New Roman" w:cs="Times New Roman"/>
              </w:rPr>
              <w:t>муници</w:t>
            </w:r>
            <w:r w:rsidR="009E335E">
              <w:rPr>
                <w:rFonts w:ascii="Times New Roman" w:hAnsi="Times New Roman" w:cs="Times New Roman"/>
              </w:rPr>
              <w:t>-</w:t>
            </w:r>
            <w:r w:rsidRPr="009E335E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9E335E">
              <w:rPr>
                <w:rFonts w:ascii="Times New Roman" w:hAnsi="Times New Roman" w:cs="Times New Roman"/>
              </w:rPr>
              <w:t xml:space="preserve"> услуги, документах, проводимых для ее </w:t>
            </w:r>
            <w:r w:rsidR="00314A41">
              <w:rPr>
                <w:rFonts w:ascii="Times New Roman" w:hAnsi="Times New Roman" w:cs="Times New Roman"/>
              </w:rPr>
              <w:t>о</w:t>
            </w:r>
            <w:r w:rsidRPr="009E335E">
              <w:rPr>
                <w:rFonts w:ascii="Times New Roman" w:hAnsi="Times New Roman" w:cs="Times New Roman"/>
              </w:rPr>
              <w:t>пред</w:t>
            </w:r>
            <w:r w:rsidR="00314A41">
              <w:rPr>
                <w:rFonts w:ascii="Times New Roman" w:hAnsi="Times New Roman" w:cs="Times New Roman"/>
              </w:rPr>
              <w:t>е</w:t>
            </w:r>
            <w:r w:rsidRPr="009E335E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3588" w:type="dxa"/>
          </w:tcPr>
          <w:p w:rsidR="00454E8D" w:rsidRPr="009E335E" w:rsidRDefault="00454E8D" w:rsidP="009E335E">
            <w:pPr>
              <w:pStyle w:val="a3"/>
              <w:spacing w:line="276" w:lineRule="auto"/>
              <w:ind w:left="-851" w:firstLine="425"/>
              <w:rPr>
                <w:rFonts w:ascii="Times New Roman" w:hAnsi="Times New Roman" w:cs="Times New Roman"/>
              </w:rPr>
            </w:pPr>
          </w:p>
          <w:p w:rsidR="00454E8D" w:rsidRPr="009E335E" w:rsidRDefault="00454E8D" w:rsidP="009E335E">
            <w:pPr>
              <w:pStyle w:val="a3"/>
              <w:spacing w:line="276" w:lineRule="auto"/>
              <w:ind w:left="87" w:right="227"/>
              <w:jc w:val="both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3334" w:type="dxa"/>
          </w:tcPr>
          <w:p w:rsidR="00454E8D" w:rsidRPr="009E335E" w:rsidRDefault="00AC5751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  <w:b/>
              </w:rPr>
              <w:t>104</w:t>
            </w:r>
            <w:r w:rsidR="00454E8D" w:rsidRPr="009E335E">
              <w:rPr>
                <w:rFonts w:ascii="Times New Roman" w:hAnsi="Times New Roman" w:cs="Times New Roman"/>
              </w:rPr>
              <w:t xml:space="preserve"> сведений: </w:t>
            </w:r>
          </w:p>
          <w:p w:rsidR="00454E8D" w:rsidRPr="009E335E" w:rsidRDefault="009218B5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  <w:b/>
              </w:rPr>
              <w:t>4</w:t>
            </w:r>
            <w:r w:rsidR="004D7AE0" w:rsidRPr="009E335E">
              <w:rPr>
                <w:rFonts w:ascii="Times New Roman" w:hAnsi="Times New Roman" w:cs="Times New Roman"/>
                <w:b/>
              </w:rPr>
              <w:t>2</w:t>
            </w:r>
            <w:r w:rsidR="00454E8D" w:rsidRPr="009E335E">
              <w:rPr>
                <w:rFonts w:ascii="Times New Roman" w:hAnsi="Times New Roman" w:cs="Times New Roman"/>
              </w:rPr>
              <w:t>стат</w:t>
            </w:r>
            <w:r w:rsidR="00602BE4" w:rsidRPr="009E335E">
              <w:rPr>
                <w:rFonts w:ascii="Times New Roman" w:hAnsi="Times New Roman" w:cs="Times New Roman"/>
              </w:rPr>
              <w:t>ьи</w:t>
            </w:r>
            <w:r w:rsidR="00454E8D" w:rsidRPr="009E335E">
              <w:rPr>
                <w:rFonts w:ascii="Times New Roman" w:hAnsi="Times New Roman" w:cs="Times New Roman"/>
              </w:rPr>
              <w:t xml:space="preserve"> в СМИ, </w:t>
            </w:r>
            <w:r w:rsidR="004D7AE0" w:rsidRPr="009E335E">
              <w:rPr>
                <w:rFonts w:ascii="Times New Roman" w:hAnsi="Times New Roman" w:cs="Times New Roman"/>
                <w:b/>
              </w:rPr>
              <w:t>62</w:t>
            </w:r>
            <w:r w:rsidR="00454E8D" w:rsidRPr="009E335E">
              <w:rPr>
                <w:rFonts w:ascii="Times New Roman" w:hAnsi="Times New Roman" w:cs="Times New Roman"/>
              </w:rPr>
              <w:t xml:space="preserve"> - на сайтах </w:t>
            </w:r>
            <w:r w:rsidR="00FE47C8" w:rsidRPr="009E335E">
              <w:rPr>
                <w:rFonts w:ascii="Times New Roman" w:hAnsi="Times New Roman" w:cs="Times New Roman"/>
              </w:rPr>
              <w:t xml:space="preserve">музея, </w:t>
            </w:r>
            <w:r w:rsidR="00A134AF" w:rsidRPr="009E335E">
              <w:rPr>
                <w:rFonts w:ascii="Times New Roman" w:hAnsi="Times New Roman" w:cs="Times New Roman"/>
              </w:rPr>
              <w:t>газеты «Маяк»</w:t>
            </w:r>
            <w:proofErr w:type="gramStart"/>
            <w:r w:rsidR="00A134AF" w:rsidRPr="009E335E">
              <w:rPr>
                <w:rFonts w:ascii="Times New Roman" w:hAnsi="Times New Roman" w:cs="Times New Roman"/>
              </w:rPr>
              <w:t>,</w:t>
            </w:r>
            <w:r w:rsidR="00454E8D" w:rsidRPr="009E335E">
              <w:rPr>
                <w:rFonts w:ascii="Times New Roman" w:hAnsi="Times New Roman" w:cs="Times New Roman"/>
              </w:rPr>
              <w:t>У</w:t>
            </w:r>
            <w:proofErr w:type="gramEnd"/>
            <w:r w:rsidR="00454E8D" w:rsidRPr="009E335E">
              <w:rPr>
                <w:rFonts w:ascii="Times New Roman" w:hAnsi="Times New Roman" w:cs="Times New Roman"/>
              </w:rPr>
              <w:t>пр</w:t>
            </w:r>
            <w:r w:rsidR="00FE47C8" w:rsidRPr="009E335E">
              <w:rPr>
                <w:rFonts w:ascii="Times New Roman" w:hAnsi="Times New Roman" w:cs="Times New Roman"/>
              </w:rPr>
              <w:t>авленияк</w:t>
            </w:r>
            <w:r w:rsidR="00454E8D" w:rsidRPr="009E335E">
              <w:rPr>
                <w:rFonts w:ascii="Times New Roman" w:hAnsi="Times New Roman" w:cs="Times New Roman"/>
              </w:rPr>
              <w:t>ультуры</w:t>
            </w:r>
            <w:r w:rsidR="00A44C49" w:rsidRPr="009E335E">
              <w:rPr>
                <w:rFonts w:ascii="Times New Roman" w:hAnsi="Times New Roman" w:cs="Times New Roman"/>
              </w:rPr>
              <w:t>;</w:t>
            </w:r>
          </w:p>
          <w:p w:rsidR="00454E8D" w:rsidRPr="009E335E" w:rsidRDefault="009218B5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  <w:b/>
              </w:rPr>
              <w:t>3</w:t>
            </w:r>
            <w:r w:rsidR="0016783C" w:rsidRPr="009E335E">
              <w:rPr>
                <w:rFonts w:ascii="Times New Roman" w:hAnsi="Times New Roman" w:cs="Times New Roman"/>
              </w:rPr>
              <w:t>печатных издани</w:t>
            </w:r>
            <w:r w:rsidR="00717F75" w:rsidRPr="009E335E">
              <w:rPr>
                <w:rFonts w:ascii="Times New Roman" w:hAnsi="Times New Roman" w:cs="Times New Roman"/>
              </w:rPr>
              <w:t>я</w:t>
            </w:r>
          </w:p>
          <w:p w:rsidR="00454E8D" w:rsidRPr="009E335E" w:rsidRDefault="00454E8D" w:rsidP="009E335E">
            <w:pPr>
              <w:pStyle w:val="a3"/>
              <w:spacing w:line="276" w:lineRule="auto"/>
              <w:ind w:left="-851" w:firstLine="425"/>
              <w:rPr>
                <w:rFonts w:ascii="Times New Roman" w:hAnsi="Times New Roman" w:cs="Times New Roman"/>
              </w:rPr>
            </w:pPr>
          </w:p>
        </w:tc>
      </w:tr>
      <w:tr w:rsidR="009E335E" w:rsidRPr="009E335E" w:rsidTr="009E335E">
        <w:trPr>
          <w:trHeight w:val="1752"/>
          <w:jc w:val="center"/>
        </w:trPr>
        <w:tc>
          <w:tcPr>
            <w:tcW w:w="397" w:type="dxa"/>
          </w:tcPr>
          <w:p w:rsidR="00A242D9" w:rsidRPr="009E335E" w:rsidRDefault="00A242D9" w:rsidP="009E335E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9" w:type="dxa"/>
          </w:tcPr>
          <w:p w:rsidR="00A242D9" w:rsidRPr="009E335E" w:rsidRDefault="00A242D9" w:rsidP="00314A4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Соблюдение стандартов предо</w:t>
            </w:r>
            <w:r w:rsidR="00F93CC5" w:rsidRPr="009E335E">
              <w:rPr>
                <w:rFonts w:ascii="Times New Roman" w:hAnsi="Times New Roman" w:cs="Times New Roman"/>
              </w:rPr>
              <w:t xml:space="preserve">ставления муниципальных услуг, </w:t>
            </w:r>
            <w:r w:rsidRPr="009E335E">
              <w:rPr>
                <w:rFonts w:ascii="Times New Roman" w:hAnsi="Times New Roman" w:cs="Times New Roman"/>
              </w:rPr>
              <w:t>в том числе требований  к качеству</w:t>
            </w:r>
            <w:r w:rsidR="009E335E" w:rsidRPr="009E335E">
              <w:rPr>
                <w:rFonts w:ascii="Times New Roman" w:hAnsi="Times New Roman" w:cs="Times New Roman"/>
              </w:rPr>
              <w:t xml:space="preserve"> и доступности их предоставл</w:t>
            </w:r>
            <w:r w:rsidR="00314A41">
              <w:rPr>
                <w:rFonts w:ascii="Times New Roman" w:hAnsi="Times New Roman" w:cs="Times New Roman"/>
              </w:rPr>
              <w:t>ения</w:t>
            </w:r>
            <w:r w:rsidRPr="009E335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3588" w:type="dxa"/>
          </w:tcPr>
          <w:p w:rsidR="00A242D9" w:rsidRPr="009E335E" w:rsidRDefault="00A242D9" w:rsidP="009E335E">
            <w:pPr>
              <w:widowControl w:val="0"/>
              <w:spacing w:line="276" w:lineRule="auto"/>
              <w:ind w:right="-656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число обращений заявителей для получения одной муниципальной  услуги,</w:t>
            </w:r>
            <w:r w:rsidR="00314A41">
              <w:rPr>
                <w:rFonts w:ascii="Times New Roman" w:hAnsi="Times New Roman" w:cs="Times New Roman"/>
              </w:rPr>
              <w:t xml:space="preserve"> </w:t>
            </w:r>
            <w:r w:rsidRPr="009E335E">
              <w:rPr>
                <w:rFonts w:ascii="Times New Roman" w:hAnsi="Times New Roman" w:cs="Times New Roman"/>
              </w:rPr>
              <w:t xml:space="preserve">в том числе для получения одноймуниципальной услуги, связанной со сферой предпринимательской  деятельности                           </w:t>
            </w:r>
          </w:p>
        </w:tc>
        <w:tc>
          <w:tcPr>
            <w:tcW w:w="3334" w:type="dxa"/>
          </w:tcPr>
          <w:p w:rsidR="00A242D9" w:rsidRPr="009E335E" w:rsidRDefault="00A242D9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A242D9" w:rsidRPr="009E335E" w:rsidRDefault="004D7AE0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  <w:b/>
              </w:rPr>
              <w:t>66</w:t>
            </w:r>
            <w:r w:rsidR="00621AD6" w:rsidRPr="009E335E">
              <w:rPr>
                <w:rFonts w:ascii="Times New Roman" w:hAnsi="Times New Roman" w:cs="Times New Roman"/>
                <w:b/>
              </w:rPr>
              <w:t>6</w:t>
            </w:r>
            <w:r w:rsidR="009E335E" w:rsidRPr="009E335E">
              <w:rPr>
                <w:rFonts w:ascii="Times New Roman" w:hAnsi="Times New Roman" w:cs="Times New Roman"/>
                <w:b/>
              </w:rPr>
              <w:t>5</w:t>
            </w:r>
            <w:r w:rsidR="00A242D9" w:rsidRPr="009E335E">
              <w:rPr>
                <w:rFonts w:ascii="Times New Roman" w:hAnsi="Times New Roman" w:cs="Times New Roman"/>
              </w:rPr>
              <w:t>обращени</w:t>
            </w:r>
            <w:r w:rsidR="00A9255F" w:rsidRPr="009E335E">
              <w:rPr>
                <w:rFonts w:ascii="Times New Roman" w:hAnsi="Times New Roman" w:cs="Times New Roman"/>
              </w:rPr>
              <w:t>я</w:t>
            </w:r>
          </w:p>
          <w:p w:rsidR="00A242D9" w:rsidRPr="009E335E" w:rsidRDefault="00A242D9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A242D9" w:rsidRPr="009E335E" w:rsidRDefault="004D7AE0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  <w:b/>
              </w:rPr>
              <w:t xml:space="preserve">925 </w:t>
            </w:r>
            <w:r w:rsidR="00A242D9" w:rsidRPr="009E335E">
              <w:rPr>
                <w:rFonts w:ascii="Times New Roman" w:hAnsi="Times New Roman" w:cs="Times New Roman"/>
              </w:rPr>
              <w:t>обращени</w:t>
            </w:r>
            <w:r w:rsidR="00496FB4" w:rsidRPr="009E335E">
              <w:rPr>
                <w:rFonts w:ascii="Times New Roman" w:hAnsi="Times New Roman" w:cs="Times New Roman"/>
              </w:rPr>
              <w:t>й</w:t>
            </w:r>
            <w:r w:rsidR="00A242D9" w:rsidRPr="009E335E">
              <w:rPr>
                <w:rFonts w:ascii="Times New Roman" w:hAnsi="Times New Roman" w:cs="Times New Roman"/>
              </w:rPr>
              <w:t xml:space="preserve"> (отчет 8-НК)</w:t>
            </w:r>
          </w:p>
        </w:tc>
      </w:tr>
      <w:tr w:rsidR="009E335E" w:rsidRPr="009E335E" w:rsidTr="009E335E">
        <w:trPr>
          <w:trHeight w:val="1028"/>
          <w:jc w:val="center"/>
        </w:trPr>
        <w:tc>
          <w:tcPr>
            <w:tcW w:w="397" w:type="dxa"/>
          </w:tcPr>
          <w:p w:rsidR="00454E8D" w:rsidRPr="009E335E" w:rsidRDefault="001E25DA" w:rsidP="009E335E">
            <w:pPr>
              <w:pStyle w:val="a3"/>
              <w:spacing w:line="276" w:lineRule="auto"/>
              <w:ind w:left="-851" w:firstLine="425"/>
              <w:jc w:val="right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9" w:type="dxa"/>
          </w:tcPr>
          <w:p w:rsidR="00454E8D" w:rsidRPr="009E335E" w:rsidRDefault="00454E8D" w:rsidP="00314A4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 xml:space="preserve">Удовлетворенность заявителей качеством предоставления услуги по исследуемым параметрам, их ожидания в отношении </w:t>
            </w:r>
            <w:proofErr w:type="spellStart"/>
            <w:proofErr w:type="gramStart"/>
            <w:r w:rsidRPr="009E335E">
              <w:rPr>
                <w:rFonts w:ascii="Times New Roman" w:hAnsi="Times New Roman" w:cs="Times New Roman"/>
              </w:rPr>
              <w:t>улуч</w:t>
            </w:r>
            <w:r w:rsidR="00314A41">
              <w:rPr>
                <w:rFonts w:ascii="Times New Roman" w:hAnsi="Times New Roman" w:cs="Times New Roman"/>
              </w:rPr>
              <w:t>-</w:t>
            </w:r>
            <w:r w:rsidRPr="009E335E">
              <w:rPr>
                <w:rFonts w:ascii="Times New Roman" w:hAnsi="Times New Roman" w:cs="Times New Roman"/>
              </w:rPr>
              <w:t>шения</w:t>
            </w:r>
            <w:proofErr w:type="spellEnd"/>
            <w:proofErr w:type="gramEnd"/>
            <w:r w:rsidRPr="009E335E">
              <w:rPr>
                <w:rFonts w:ascii="Times New Roman" w:hAnsi="Times New Roman" w:cs="Times New Roman"/>
              </w:rPr>
              <w:t xml:space="preserve"> качества предоставления </w:t>
            </w:r>
            <w:r w:rsidR="00314A41">
              <w:rPr>
                <w:rFonts w:ascii="Times New Roman" w:hAnsi="Times New Roman" w:cs="Times New Roman"/>
              </w:rPr>
              <w:t xml:space="preserve">исследуемой муниципальной </w:t>
            </w:r>
            <w:proofErr w:type="spellStart"/>
            <w:r w:rsidR="00314A41">
              <w:rPr>
                <w:rFonts w:ascii="Times New Roman" w:hAnsi="Times New Roman" w:cs="Times New Roman"/>
              </w:rPr>
              <w:t>усл</w:t>
            </w:r>
            <w:proofErr w:type="spellEnd"/>
            <w:r w:rsidR="00314A41">
              <w:rPr>
                <w:rFonts w:ascii="Times New Roman" w:hAnsi="Times New Roman" w:cs="Times New Roman"/>
              </w:rPr>
              <w:t>.</w:t>
            </w:r>
            <w:r w:rsidRPr="009E335E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588" w:type="dxa"/>
          </w:tcPr>
          <w:p w:rsidR="00454E8D" w:rsidRPr="009E335E" w:rsidRDefault="00454E8D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доля заявителей, удовлетворенныхвнимательностью, вежливостью и компетентностью сотрудников</w:t>
            </w:r>
            <w:proofErr w:type="gramStart"/>
            <w:r w:rsidRPr="009E335E">
              <w:rPr>
                <w:rFonts w:ascii="Times New Roman" w:hAnsi="Times New Roman" w:cs="Times New Roman"/>
              </w:rPr>
              <w:t>,о</w:t>
            </w:r>
            <w:proofErr w:type="gramEnd"/>
            <w:r w:rsidRPr="009E335E">
              <w:rPr>
                <w:rFonts w:ascii="Times New Roman" w:hAnsi="Times New Roman" w:cs="Times New Roman"/>
              </w:rPr>
              <w:t>существляющих прием заявителей</w:t>
            </w:r>
          </w:p>
        </w:tc>
        <w:tc>
          <w:tcPr>
            <w:tcW w:w="3334" w:type="dxa"/>
          </w:tcPr>
          <w:p w:rsidR="00454E8D" w:rsidRPr="009E335E" w:rsidRDefault="00454E8D" w:rsidP="009E335E">
            <w:pPr>
              <w:spacing w:line="276" w:lineRule="auto"/>
              <w:ind w:left="60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100% (по результатам устного опроса)</w:t>
            </w:r>
          </w:p>
        </w:tc>
      </w:tr>
      <w:tr w:rsidR="009E335E" w:rsidRPr="009E335E" w:rsidTr="009E335E">
        <w:trPr>
          <w:jc w:val="center"/>
        </w:trPr>
        <w:tc>
          <w:tcPr>
            <w:tcW w:w="397" w:type="dxa"/>
          </w:tcPr>
          <w:p w:rsidR="00454E8D" w:rsidRPr="009E335E" w:rsidRDefault="001E25DA" w:rsidP="009E335E">
            <w:pPr>
              <w:pStyle w:val="a3"/>
              <w:spacing w:line="276" w:lineRule="auto"/>
              <w:ind w:left="-851" w:firstLine="425"/>
              <w:jc w:val="right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9" w:type="dxa"/>
          </w:tcPr>
          <w:p w:rsidR="00454E8D" w:rsidRPr="009E335E" w:rsidRDefault="00454E8D" w:rsidP="00314A4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Удовлетворенно</w:t>
            </w:r>
            <w:r w:rsidR="00717F75" w:rsidRPr="009E335E">
              <w:rPr>
                <w:rFonts w:ascii="Times New Roman" w:hAnsi="Times New Roman" w:cs="Times New Roman"/>
              </w:rPr>
              <w:t>сть заявителей</w:t>
            </w:r>
            <w:r w:rsidRPr="009E335E">
              <w:rPr>
                <w:rFonts w:ascii="Times New Roman" w:hAnsi="Times New Roman" w:cs="Times New Roman"/>
              </w:rPr>
              <w:t xml:space="preserve"> качеством предоставления муниципальной услуги (в целом) </w:t>
            </w:r>
          </w:p>
        </w:tc>
        <w:tc>
          <w:tcPr>
            <w:tcW w:w="3588" w:type="dxa"/>
          </w:tcPr>
          <w:p w:rsidR="00454E8D" w:rsidRPr="009E335E" w:rsidRDefault="00454E8D" w:rsidP="009E335E">
            <w:pPr>
              <w:pStyle w:val="a3"/>
              <w:spacing w:line="276" w:lineRule="auto"/>
              <w:ind w:firstLine="43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 xml:space="preserve">доля заявителей, удовлетворенных в целом качеством организации </w:t>
            </w:r>
            <w:r w:rsidR="00B04BF1" w:rsidRPr="009E335E">
              <w:rPr>
                <w:rFonts w:ascii="Times New Roman" w:hAnsi="Times New Roman" w:cs="Times New Roman"/>
              </w:rPr>
              <w:t>процес</w:t>
            </w:r>
            <w:r w:rsidRPr="009E335E">
              <w:rPr>
                <w:rFonts w:ascii="Times New Roman" w:hAnsi="Times New Roman" w:cs="Times New Roman"/>
              </w:rPr>
              <w:t xml:space="preserve">са предоставления услуги  </w:t>
            </w:r>
          </w:p>
        </w:tc>
        <w:tc>
          <w:tcPr>
            <w:tcW w:w="3334" w:type="dxa"/>
          </w:tcPr>
          <w:p w:rsidR="00454E8D" w:rsidRPr="009E335E" w:rsidRDefault="004D7AE0" w:rsidP="009E335E">
            <w:pPr>
              <w:pStyle w:val="a3"/>
              <w:spacing w:line="276" w:lineRule="auto"/>
              <w:ind w:left="-851" w:firstLine="902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  <w:b/>
              </w:rPr>
              <w:t>66</w:t>
            </w:r>
            <w:r w:rsidR="00621AD6" w:rsidRPr="009E335E">
              <w:rPr>
                <w:rFonts w:ascii="Times New Roman" w:hAnsi="Times New Roman" w:cs="Times New Roman"/>
                <w:b/>
              </w:rPr>
              <w:t>6</w:t>
            </w:r>
            <w:r w:rsidR="009E335E" w:rsidRPr="009E335E">
              <w:rPr>
                <w:rFonts w:ascii="Times New Roman" w:hAnsi="Times New Roman" w:cs="Times New Roman"/>
                <w:b/>
              </w:rPr>
              <w:t xml:space="preserve">5 </w:t>
            </w:r>
            <w:r w:rsidR="00454E8D" w:rsidRPr="009E335E">
              <w:rPr>
                <w:rFonts w:ascii="Times New Roman" w:hAnsi="Times New Roman" w:cs="Times New Roman"/>
              </w:rPr>
              <w:t>заявителя</w:t>
            </w:r>
          </w:p>
        </w:tc>
      </w:tr>
      <w:tr w:rsidR="009E335E" w:rsidRPr="009E335E" w:rsidTr="009E335E">
        <w:trPr>
          <w:jc w:val="center"/>
        </w:trPr>
        <w:tc>
          <w:tcPr>
            <w:tcW w:w="397" w:type="dxa"/>
          </w:tcPr>
          <w:p w:rsidR="00FE47C8" w:rsidRPr="009E335E" w:rsidRDefault="001E25DA" w:rsidP="009E335E">
            <w:pPr>
              <w:pStyle w:val="a3"/>
              <w:spacing w:line="276" w:lineRule="auto"/>
              <w:ind w:left="-851" w:firstLine="425"/>
              <w:jc w:val="right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9" w:type="dxa"/>
          </w:tcPr>
          <w:p w:rsidR="00FE47C8" w:rsidRPr="009E335E" w:rsidRDefault="00FE47C8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3588" w:type="dxa"/>
          </w:tcPr>
          <w:p w:rsidR="00FE47C8" w:rsidRPr="009E335E" w:rsidRDefault="00FE47C8" w:rsidP="00314A4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 xml:space="preserve">наличие/отсутствие платы, не имеющей </w:t>
            </w:r>
            <w:r w:rsidR="00A242D9" w:rsidRPr="009E335E">
              <w:rPr>
                <w:rFonts w:ascii="Times New Roman" w:hAnsi="Times New Roman" w:cs="Times New Roman"/>
              </w:rPr>
              <w:t xml:space="preserve">документального подтверждения </w:t>
            </w:r>
            <w:r w:rsidRPr="009E335E">
              <w:rPr>
                <w:rFonts w:ascii="Times New Roman" w:hAnsi="Times New Roman" w:cs="Times New Roman"/>
              </w:rPr>
              <w:t xml:space="preserve">при получении муниципальной  услуги   </w:t>
            </w:r>
          </w:p>
        </w:tc>
        <w:tc>
          <w:tcPr>
            <w:tcW w:w="3334" w:type="dxa"/>
          </w:tcPr>
          <w:p w:rsidR="00FE47C8" w:rsidRPr="009E335E" w:rsidRDefault="00FE47C8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Все услуги подтверждены документально</w:t>
            </w:r>
          </w:p>
        </w:tc>
      </w:tr>
      <w:tr w:rsidR="009E335E" w:rsidRPr="009E335E" w:rsidTr="009E335E">
        <w:trPr>
          <w:jc w:val="center"/>
        </w:trPr>
        <w:tc>
          <w:tcPr>
            <w:tcW w:w="397" w:type="dxa"/>
            <w:vMerge w:val="restart"/>
          </w:tcPr>
          <w:p w:rsidR="00A242D9" w:rsidRPr="009E335E" w:rsidRDefault="001E25DA" w:rsidP="009E335E">
            <w:pPr>
              <w:pStyle w:val="a3"/>
              <w:spacing w:line="276" w:lineRule="auto"/>
              <w:ind w:left="-851" w:firstLine="425"/>
              <w:jc w:val="right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9" w:type="dxa"/>
            <w:vMerge w:val="restart"/>
          </w:tcPr>
          <w:p w:rsidR="00A242D9" w:rsidRPr="009E335E" w:rsidRDefault="00A242D9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3588" w:type="dxa"/>
          </w:tcPr>
          <w:p w:rsidR="00A242D9" w:rsidRPr="009E335E" w:rsidRDefault="00A242D9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 xml:space="preserve">доля заявителей, вынужденно обращавшихся к посредникам для получения муниципальной  услуги   </w:t>
            </w:r>
          </w:p>
        </w:tc>
        <w:tc>
          <w:tcPr>
            <w:tcW w:w="3334" w:type="dxa"/>
          </w:tcPr>
          <w:p w:rsidR="00A242D9" w:rsidRPr="009E335E" w:rsidRDefault="00A242D9" w:rsidP="009E335E">
            <w:pPr>
              <w:widowControl w:val="0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0%</w:t>
            </w:r>
          </w:p>
          <w:p w:rsidR="00A242D9" w:rsidRPr="009E335E" w:rsidRDefault="00A242D9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335E" w:rsidRPr="009E335E" w:rsidTr="009E335E">
        <w:trPr>
          <w:jc w:val="center"/>
        </w:trPr>
        <w:tc>
          <w:tcPr>
            <w:tcW w:w="397" w:type="dxa"/>
            <w:vMerge/>
          </w:tcPr>
          <w:p w:rsidR="00A242D9" w:rsidRPr="009E335E" w:rsidRDefault="00A242D9" w:rsidP="009E335E">
            <w:pPr>
              <w:pStyle w:val="a3"/>
              <w:spacing w:line="276" w:lineRule="auto"/>
              <w:ind w:left="-851" w:firstLine="42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242D9" w:rsidRPr="009E335E" w:rsidRDefault="00A242D9" w:rsidP="009E335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A242D9" w:rsidRPr="009E335E" w:rsidRDefault="00A242D9" w:rsidP="00314A4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перечень причин привлечения заявителями</w:t>
            </w:r>
            <w:r w:rsidR="009E335E" w:rsidRPr="009E335E">
              <w:rPr>
                <w:rFonts w:ascii="Times New Roman" w:hAnsi="Times New Roman" w:cs="Times New Roman"/>
              </w:rPr>
              <w:t xml:space="preserve"> </w:t>
            </w:r>
            <w:r w:rsidRPr="009E335E">
              <w:rPr>
                <w:rFonts w:ascii="Times New Roman" w:hAnsi="Times New Roman" w:cs="Times New Roman"/>
              </w:rPr>
              <w:t xml:space="preserve">посредников и доля заявителей, их указавших        </w:t>
            </w:r>
          </w:p>
        </w:tc>
        <w:tc>
          <w:tcPr>
            <w:tcW w:w="3334" w:type="dxa"/>
          </w:tcPr>
          <w:p w:rsidR="00A242D9" w:rsidRPr="009E335E" w:rsidRDefault="00A242D9" w:rsidP="009E335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0%</w:t>
            </w:r>
          </w:p>
        </w:tc>
      </w:tr>
      <w:tr w:rsidR="009E335E" w:rsidRPr="009E335E" w:rsidTr="009E335E">
        <w:trPr>
          <w:jc w:val="center"/>
        </w:trPr>
        <w:tc>
          <w:tcPr>
            <w:tcW w:w="397" w:type="dxa"/>
            <w:vMerge w:val="restart"/>
          </w:tcPr>
          <w:p w:rsidR="00A242D9" w:rsidRPr="009E335E" w:rsidRDefault="001E25DA" w:rsidP="009E335E">
            <w:pPr>
              <w:pStyle w:val="a3"/>
              <w:spacing w:line="276" w:lineRule="auto"/>
              <w:ind w:left="-851" w:firstLine="425"/>
              <w:jc w:val="right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9" w:type="dxa"/>
            <w:vMerge w:val="restart"/>
          </w:tcPr>
          <w:p w:rsidR="00A242D9" w:rsidRPr="009E335E" w:rsidRDefault="00A242D9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 xml:space="preserve">Уровень перехода            </w:t>
            </w:r>
          </w:p>
          <w:p w:rsidR="00A242D9" w:rsidRPr="009E335E" w:rsidRDefault="00A242D9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 xml:space="preserve">на предоставление           </w:t>
            </w:r>
          </w:p>
          <w:p w:rsidR="00A242D9" w:rsidRPr="009E335E" w:rsidRDefault="00A242D9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 xml:space="preserve">муниципальных  услуг       </w:t>
            </w:r>
          </w:p>
          <w:p w:rsidR="00A242D9" w:rsidRPr="009E335E" w:rsidRDefault="00A242D9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 xml:space="preserve">в электронной форме         </w:t>
            </w:r>
          </w:p>
        </w:tc>
        <w:tc>
          <w:tcPr>
            <w:tcW w:w="3588" w:type="dxa"/>
          </w:tcPr>
          <w:p w:rsidR="00A242D9" w:rsidRPr="009E335E" w:rsidRDefault="00A242D9" w:rsidP="00314A41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 xml:space="preserve">доля фактически доступных электронных форм документов от общего числа необходимых для предоставления данной </w:t>
            </w:r>
            <w:proofErr w:type="spellStart"/>
            <w:proofErr w:type="gramStart"/>
            <w:r w:rsidRPr="009E335E">
              <w:rPr>
                <w:rFonts w:ascii="Times New Roman" w:hAnsi="Times New Roman" w:cs="Times New Roman"/>
              </w:rPr>
              <w:t>муниципа</w:t>
            </w:r>
            <w:r w:rsidR="00314A41">
              <w:rPr>
                <w:rFonts w:ascii="Times New Roman" w:hAnsi="Times New Roman" w:cs="Times New Roman"/>
              </w:rPr>
              <w:t>-</w:t>
            </w:r>
            <w:r w:rsidRPr="009E335E">
              <w:rPr>
                <w:rFonts w:ascii="Times New Roman" w:hAnsi="Times New Roman" w:cs="Times New Roman"/>
              </w:rPr>
              <w:t>ль</w:t>
            </w:r>
            <w:r w:rsidR="00A44C49" w:rsidRPr="009E335E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="00A44C49" w:rsidRPr="009E335E">
              <w:rPr>
                <w:rFonts w:ascii="Times New Roman" w:hAnsi="Times New Roman" w:cs="Times New Roman"/>
              </w:rPr>
              <w:t xml:space="preserve"> услуги документов,</w:t>
            </w:r>
            <w:r w:rsidRPr="009E335E">
              <w:rPr>
                <w:rFonts w:ascii="Times New Roman" w:hAnsi="Times New Roman" w:cs="Times New Roman"/>
              </w:rPr>
              <w:t xml:space="preserve"> для которых зако</w:t>
            </w:r>
            <w:r w:rsidR="00A44C49" w:rsidRPr="009E335E">
              <w:rPr>
                <w:rFonts w:ascii="Times New Roman" w:hAnsi="Times New Roman" w:cs="Times New Roman"/>
              </w:rPr>
              <w:t>нодательством</w:t>
            </w:r>
            <w:r w:rsidRPr="009E3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35E">
              <w:rPr>
                <w:rFonts w:ascii="Times New Roman" w:hAnsi="Times New Roman" w:cs="Times New Roman"/>
              </w:rPr>
              <w:t>преду</w:t>
            </w:r>
            <w:r w:rsidR="00314A41">
              <w:rPr>
                <w:rFonts w:ascii="Times New Roman" w:hAnsi="Times New Roman" w:cs="Times New Roman"/>
              </w:rPr>
              <w:t>-</w:t>
            </w:r>
            <w:r w:rsidRPr="009E335E">
              <w:rPr>
                <w:rFonts w:ascii="Times New Roman" w:hAnsi="Times New Roman" w:cs="Times New Roman"/>
              </w:rPr>
              <w:t>смотрена</w:t>
            </w:r>
            <w:proofErr w:type="spellEnd"/>
            <w:r w:rsidRPr="009E335E">
              <w:rPr>
                <w:rFonts w:ascii="Times New Roman" w:hAnsi="Times New Roman" w:cs="Times New Roman"/>
              </w:rPr>
              <w:t xml:space="preserve"> необходимость  наличия таких форм в электронном виде  </w:t>
            </w:r>
          </w:p>
        </w:tc>
        <w:tc>
          <w:tcPr>
            <w:tcW w:w="3334" w:type="dxa"/>
          </w:tcPr>
          <w:p w:rsidR="00A242D9" w:rsidRPr="009E335E" w:rsidRDefault="00A242D9" w:rsidP="009E335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-</w:t>
            </w:r>
          </w:p>
        </w:tc>
      </w:tr>
      <w:tr w:rsidR="009E335E" w:rsidRPr="009E335E" w:rsidTr="009E335E">
        <w:trPr>
          <w:trHeight w:val="646"/>
          <w:jc w:val="center"/>
        </w:trPr>
        <w:tc>
          <w:tcPr>
            <w:tcW w:w="397" w:type="dxa"/>
            <w:vMerge/>
          </w:tcPr>
          <w:p w:rsidR="00A242D9" w:rsidRPr="009E335E" w:rsidRDefault="00A242D9" w:rsidP="009E335E">
            <w:pPr>
              <w:pStyle w:val="a3"/>
              <w:spacing w:line="276" w:lineRule="auto"/>
              <w:ind w:left="-851" w:firstLine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242D9" w:rsidRPr="009E335E" w:rsidRDefault="00A242D9" w:rsidP="009E335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A242D9" w:rsidRPr="009E335E" w:rsidRDefault="00A242D9" w:rsidP="009E335E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 xml:space="preserve">доля заявителей, получившихмуниципальные услугив электронном </w:t>
            </w:r>
            <w:proofErr w:type="gramStart"/>
            <w:r w:rsidRPr="009E335E">
              <w:rPr>
                <w:rFonts w:ascii="Times New Roman" w:hAnsi="Times New Roman" w:cs="Times New Roman"/>
              </w:rPr>
              <w:t>виде</w:t>
            </w:r>
            <w:proofErr w:type="gramEnd"/>
          </w:p>
        </w:tc>
        <w:tc>
          <w:tcPr>
            <w:tcW w:w="3334" w:type="dxa"/>
          </w:tcPr>
          <w:p w:rsidR="00A242D9" w:rsidRPr="009E335E" w:rsidRDefault="00A242D9" w:rsidP="009E335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335E">
              <w:rPr>
                <w:rFonts w:ascii="Times New Roman" w:hAnsi="Times New Roman" w:cs="Times New Roman"/>
              </w:rPr>
              <w:t>-</w:t>
            </w:r>
          </w:p>
        </w:tc>
      </w:tr>
    </w:tbl>
    <w:p w:rsidR="0097414E" w:rsidRDefault="0097414E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E8D" w:rsidRDefault="001522D6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Т.Е. Бобина </w:t>
      </w:r>
    </w:p>
    <w:p w:rsidR="00F45FB6" w:rsidRDefault="00F45FB6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Отчет за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B04BF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C9195C" w:rsidRPr="00A76D19" w:rsidRDefault="00C9195C" w:rsidP="00C9195C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Главная задача музейной работы - сбор и хранение музейных предметов, она успешно выполняется, но отсутствие условий хранения не позволяет увеличивать объём фондов</w:t>
      </w:r>
      <w:r w:rsidR="00621AD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счёт крупных, объёмных, очень ценных предметов, предлагаемых населением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Количество новых предметов, поступивших за отчетный период –</w:t>
      </w:r>
      <w:r w:rsidR="00621AD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100,2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плана.</w:t>
      </w:r>
    </w:p>
    <w:p w:rsidR="00C9195C" w:rsidRPr="00A76D19" w:rsidRDefault="00134C4F" w:rsidP="00C9195C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течение 2015 г.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анализа качества предоставляемых услуг. </w:t>
      </w:r>
      <w:r w:rsidR="00B04BF1" w:rsidRPr="00AC73EF">
        <w:rPr>
          <w:rFonts w:ascii="Times New Roman" w:hAnsi="Times New Roman" w:cs="Times New Roman"/>
          <w:sz w:val="24"/>
          <w:szCs w:val="24"/>
        </w:rPr>
        <w:t xml:space="preserve">Работа с заявителями включает в себя </w:t>
      </w:r>
      <w:r w:rsidR="00B04BF1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="00B04BF1"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="00B04BF1"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B04BF1">
        <w:rPr>
          <w:rFonts w:ascii="Times New Roman" w:eastAsia="Calibri" w:hAnsi="Times New Roman" w:cs="Times New Roman"/>
          <w:sz w:val="24"/>
          <w:szCs w:val="24"/>
        </w:rPr>
        <w:t>и</w:t>
      </w:r>
      <w:r w:rsidR="00B04BF1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="00B04BF1"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B04BF1"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4BF1">
        <w:rPr>
          <w:rFonts w:ascii="Times New Roman" w:hAnsi="Times New Roman" w:cs="Times New Roman"/>
          <w:sz w:val="24"/>
          <w:szCs w:val="24"/>
        </w:rPr>
        <w:t xml:space="preserve">находящихся в фондах музея. </w:t>
      </w:r>
      <w:r w:rsidR="00C9195C"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«Красноармейский краеведческий музей им. В.К. Егорова» за 201</w:t>
      </w:r>
      <w:r w:rsidR="00C9195C">
        <w:rPr>
          <w:rFonts w:ascii="Times New Roman" w:hAnsi="Times New Roman" w:cs="Times New Roman"/>
          <w:sz w:val="24"/>
          <w:szCs w:val="24"/>
        </w:rPr>
        <w:t>5</w:t>
      </w:r>
      <w:r w:rsidR="00C9195C" w:rsidRPr="00A76D19">
        <w:rPr>
          <w:rFonts w:ascii="Times New Roman" w:hAnsi="Times New Roman" w:cs="Times New Roman"/>
          <w:sz w:val="24"/>
          <w:szCs w:val="24"/>
        </w:rPr>
        <w:t xml:space="preserve"> год показала отсутствие жалоб. Поступали обращения </w:t>
      </w:r>
      <w:r w:rsidR="00C9195C">
        <w:rPr>
          <w:rFonts w:ascii="Times New Roman" w:hAnsi="Times New Roman" w:cs="Times New Roman"/>
          <w:sz w:val="24"/>
          <w:szCs w:val="24"/>
        </w:rPr>
        <w:t xml:space="preserve">(устные) </w:t>
      </w:r>
      <w:r w:rsidR="00C9195C" w:rsidRPr="00A76D19">
        <w:rPr>
          <w:rFonts w:ascii="Times New Roman" w:hAnsi="Times New Roman" w:cs="Times New Roman"/>
          <w:sz w:val="24"/>
          <w:szCs w:val="24"/>
        </w:rPr>
        <w:t xml:space="preserve">граждан с просьбами и предложениями </w:t>
      </w:r>
      <w:r w:rsidR="00621AD6">
        <w:rPr>
          <w:rFonts w:ascii="Times New Roman" w:hAnsi="Times New Roman" w:cs="Times New Roman"/>
          <w:sz w:val="24"/>
          <w:szCs w:val="24"/>
        </w:rPr>
        <w:t>от сдатчиков экспонировать</w:t>
      </w:r>
      <w:r w:rsidR="00C9195C">
        <w:rPr>
          <w:rFonts w:ascii="Times New Roman" w:hAnsi="Times New Roman" w:cs="Times New Roman"/>
          <w:sz w:val="24"/>
          <w:szCs w:val="24"/>
        </w:rPr>
        <w:t xml:space="preserve"> те или ины</w:t>
      </w:r>
      <w:r w:rsidR="00621AD6">
        <w:rPr>
          <w:rFonts w:ascii="Times New Roman" w:hAnsi="Times New Roman" w:cs="Times New Roman"/>
          <w:sz w:val="24"/>
          <w:szCs w:val="24"/>
        </w:rPr>
        <w:t>е</w:t>
      </w:r>
      <w:r w:rsidR="00C9195C">
        <w:rPr>
          <w:rFonts w:ascii="Times New Roman" w:hAnsi="Times New Roman" w:cs="Times New Roman"/>
          <w:sz w:val="24"/>
          <w:szCs w:val="24"/>
        </w:rPr>
        <w:t xml:space="preserve"> музейны</w:t>
      </w:r>
      <w:r w:rsidR="00621AD6">
        <w:rPr>
          <w:rFonts w:ascii="Times New Roman" w:hAnsi="Times New Roman" w:cs="Times New Roman"/>
          <w:sz w:val="24"/>
          <w:szCs w:val="24"/>
        </w:rPr>
        <w:t>е</w:t>
      </w:r>
      <w:r w:rsidR="00C9195C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621AD6">
        <w:rPr>
          <w:rFonts w:ascii="Times New Roman" w:hAnsi="Times New Roman" w:cs="Times New Roman"/>
          <w:sz w:val="24"/>
          <w:szCs w:val="24"/>
        </w:rPr>
        <w:t>ы</w:t>
      </w:r>
      <w:r w:rsidR="00C9195C"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C9195C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="00C9195C"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C9195C">
        <w:rPr>
          <w:rFonts w:ascii="Times New Roman" w:hAnsi="Times New Roman" w:cs="Times New Roman"/>
          <w:sz w:val="24"/>
          <w:szCs w:val="24"/>
        </w:rPr>
        <w:t>ой</w:t>
      </w:r>
      <w:r w:rsidR="00C9195C"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9195C">
        <w:rPr>
          <w:rFonts w:ascii="Times New Roman" w:hAnsi="Times New Roman" w:cs="Times New Roman"/>
          <w:sz w:val="24"/>
          <w:szCs w:val="24"/>
        </w:rPr>
        <w:t>и</w:t>
      </w:r>
      <w:r w:rsidR="00C9195C"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C73EF" w:rsidRDefault="00B04BF1" w:rsidP="00B04BF1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Пожелания заявителей </w:t>
      </w:r>
      <w:r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музея и </w:t>
      </w:r>
      <w:r>
        <w:rPr>
          <w:rFonts w:ascii="Times New Roman" w:hAnsi="Times New Roman" w:cs="Times New Roman"/>
          <w:sz w:val="24"/>
          <w:szCs w:val="24"/>
        </w:rPr>
        <w:t>хранилища музейных фондов, создании необходимых условий для хранения музейных предметов.</w:t>
      </w:r>
      <w:r w:rsidR="00314A41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C73EF">
        <w:rPr>
          <w:rFonts w:ascii="Times New Roman" w:hAnsi="Times New Roman" w:cs="Times New Roman"/>
          <w:sz w:val="24"/>
          <w:szCs w:val="24"/>
        </w:rPr>
        <w:t>Претензии заявителей</w:t>
      </w:r>
      <w:r>
        <w:rPr>
          <w:rFonts w:ascii="Times New Roman" w:hAnsi="Times New Roman" w:cs="Times New Roman"/>
          <w:sz w:val="24"/>
          <w:szCs w:val="24"/>
        </w:rPr>
        <w:t xml:space="preserve"> сводились к недостаточному экспонированию </w:t>
      </w:r>
      <w:r w:rsidR="00E645EF">
        <w:rPr>
          <w:rFonts w:ascii="Times New Roman" w:hAnsi="Times New Roman" w:cs="Times New Roman"/>
          <w:sz w:val="24"/>
          <w:szCs w:val="24"/>
        </w:rPr>
        <w:t>музейны</w:t>
      </w:r>
      <w:r>
        <w:rPr>
          <w:rFonts w:ascii="Times New Roman" w:hAnsi="Times New Roman" w:cs="Times New Roman"/>
          <w:sz w:val="24"/>
          <w:szCs w:val="24"/>
        </w:rPr>
        <w:t>хколлекций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Default="00134C4F" w:rsidP="00B04BF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B04BF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B04BF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0E4C2C">
        <w:rPr>
          <w:rFonts w:ascii="Times New Roman" w:hAnsi="Times New Roman" w:cs="Times New Roman"/>
          <w:sz w:val="24"/>
          <w:szCs w:val="24"/>
        </w:rPr>
        <w:t>5</w:t>
      </w:r>
      <w:r w:rsidR="00B04BF1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E4C2C">
        <w:rPr>
          <w:rFonts w:ascii="Times New Roman" w:hAnsi="Times New Roman" w:cs="Times New Roman"/>
          <w:sz w:val="24"/>
          <w:szCs w:val="24"/>
        </w:rPr>
        <w:t>4</w:t>
      </w:r>
      <w:r w:rsidR="00B04BF1">
        <w:rPr>
          <w:rFonts w:ascii="Times New Roman" w:hAnsi="Times New Roman" w:cs="Times New Roman"/>
          <w:sz w:val="24"/>
          <w:szCs w:val="24"/>
        </w:rPr>
        <w:t>4</w:t>
      </w:r>
      <w:r w:rsidR="00BC0E66"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134C4F" w:rsidP="00B04BF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записи в книге отзывов</w:t>
      </w:r>
      <w:r w:rsidR="00BC0E66" w:rsidRPr="00AC73EF">
        <w:rPr>
          <w:rFonts w:ascii="Times New Roman" w:hAnsi="Times New Roman" w:cs="Times New Roman"/>
          <w:sz w:val="24"/>
          <w:szCs w:val="24"/>
        </w:rPr>
        <w:t>(</w:t>
      </w:r>
      <w:r w:rsidR="000E4C2C">
        <w:rPr>
          <w:rFonts w:ascii="Times New Roman" w:hAnsi="Times New Roman" w:cs="Times New Roman"/>
          <w:sz w:val="24"/>
          <w:szCs w:val="24"/>
        </w:rPr>
        <w:t>5</w:t>
      </w:r>
      <w:r w:rsidR="00621AD6">
        <w:rPr>
          <w:rFonts w:ascii="Times New Roman" w:hAnsi="Times New Roman" w:cs="Times New Roman"/>
          <w:sz w:val="24"/>
          <w:szCs w:val="24"/>
        </w:rPr>
        <w:t>7</w:t>
      </w:r>
      <w:r w:rsidR="00BC0E66"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="00BC0E66"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C0E66">
        <w:rPr>
          <w:rFonts w:ascii="Times New Roman" w:hAnsi="Times New Roman" w:cs="Times New Roman"/>
          <w:sz w:val="24"/>
          <w:szCs w:val="24"/>
        </w:rPr>
        <w:t>4</w:t>
      </w:r>
      <w:r w:rsidR="00621AD6">
        <w:rPr>
          <w:rFonts w:ascii="Times New Roman" w:hAnsi="Times New Roman" w:cs="Times New Roman"/>
          <w:sz w:val="24"/>
          <w:szCs w:val="24"/>
        </w:rPr>
        <w:t>3</w:t>
      </w:r>
      <w:r w:rsidR="00BC0E66">
        <w:rPr>
          <w:rFonts w:ascii="Times New Roman" w:hAnsi="Times New Roman" w:cs="Times New Roman"/>
          <w:sz w:val="24"/>
          <w:szCs w:val="24"/>
        </w:rPr>
        <w:t>% муж.</w:t>
      </w:r>
      <w:r w:rsidR="00BC0E66" w:rsidRPr="00AC73EF">
        <w:rPr>
          <w:rFonts w:ascii="Times New Roman" w:hAnsi="Times New Roman" w:cs="Times New Roman"/>
          <w:sz w:val="24"/>
          <w:szCs w:val="24"/>
        </w:rPr>
        <w:t>)</w:t>
      </w:r>
      <w:r w:rsidR="00BC0E66"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134C4F" w:rsidP="00B04BF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B04BF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314A41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FB6" w:rsidRDefault="00F45FB6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3969"/>
        <w:gridCol w:w="2268"/>
        <w:gridCol w:w="992"/>
        <w:gridCol w:w="1985"/>
      </w:tblGrid>
      <w:tr w:rsidR="00134C4F" w:rsidRPr="00A76D19" w:rsidTr="00D80B42"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D80B42">
        <w:trPr>
          <w:trHeight w:val="20"/>
        </w:trPr>
        <w:tc>
          <w:tcPr>
            <w:tcW w:w="1985" w:type="dxa"/>
            <w:vMerge w:val="restart"/>
          </w:tcPr>
          <w:p w:rsidR="00134C4F" w:rsidRDefault="00134C4F" w:rsidP="00D80B42">
            <w:pPr>
              <w:ind w:left="141"/>
              <w:rPr>
                <w:rStyle w:val="TextNPA"/>
                <w:rFonts w:ascii="Times New Roman" w:hAnsi="Times New Roman"/>
                <w:b/>
                <w:sz w:val="24"/>
                <w:szCs w:val="24"/>
              </w:rPr>
            </w:pPr>
            <w:r w:rsidRPr="00D80B42">
              <w:rPr>
                <w:rStyle w:val="TextNPA"/>
                <w:rFonts w:ascii="Times New Roman" w:hAnsi="Times New Roman"/>
                <w:b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D80B42" w:rsidRDefault="00D80B42" w:rsidP="00134C4F">
            <w:pPr>
              <w:ind w:left="141"/>
              <w:rPr>
                <w:rStyle w:val="TextNPA"/>
                <w:rFonts w:ascii="Times New Roman" w:hAnsi="Times New Roman"/>
                <w:b/>
                <w:sz w:val="24"/>
                <w:szCs w:val="24"/>
              </w:rPr>
            </w:pPr>
          </w:p>
          <w:p w:rsidR="00D80B42" w:rsidRPr="00D80B42" w:rsidRDefault="00621AD6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134C4F" w:rsidP="00621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04B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21AD6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1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1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D80B42">
        <w:trPr>
          <w:trHeight w:val="20"/>
        </w:trPr>
        <w:tc>
          <w:tcPr>
            <w:tcW w:w="1985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FA2785" w:rsidRDefault="00134C4F" w:rsidP="00621AD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21AD6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1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21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D80B42">
        <w:trPr>
          <w:trHeight w:val="20"/>
        </w:trPr>
        <w:tc>
          <w:tcPr>
            <w:tcW w:w="1985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FA2785" w:rsidRDefault="00134C4F" w:rsidP="000E4C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4C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4C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62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1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21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D80B42">
        <w:trPr>
          <w:trHeight w:val="1245"/>
        </w:trPr>
        <w:tc>
          <w:tcPr>
            <w:tcW w:w="1985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2E0DE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плановая сверка коллекций на основании приказа директора от 12.01.15. № 14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14A4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0E4C2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C9195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,7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314A41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C9195C">
        <w:rPr>
          <w:rStyle w:val="TextNPA"/>
          <w:rFonts w:ascii="Times New Roman" w:hAnsi="Times New Roman"/>
          <w:sz w:val="24"/>
          <w:szCs w:val="24"/>
        </w:rPr>
        <w:t xml:space="preserve"> «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314A41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2015 год</w:t>
      </w:r>
      <w:r w:rsidR="00314A41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</w:t>
      </w:r>
      <w:r w:rsidR="004D5285">
        <w:rPr>
          <w:rFonts w:ascii="Times New Roman" w:hAnsi="Times New Roman" w:cs="Times New Roman"/>
          <w:iCs/>
          <w:sz w:val="24"/>
          <w:szCs w:val="24"/>
        </w:rPr>
        <w:t>е</w:t>
      </w:r>
      <w:r w:rsidRPr="00A76D19">
        <w:rPr>
          <w:rFonts w:ascii="Times New Roman" w:hAnsi="Times New Roman" w:cs="Times New Roman"/>
          <w:iCs/>
          <w:sz w:val="24"/>
          <w:szCs w:val="24"/>
        </w:rPr>
        <w:t>т требованиям к качествупредоставляемых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Pr="001C5DC5">
        <w:rPr>
          <w:rFonts w:ascii="Times New Roman" w:hAnsi="Times New Roman" w:cs="Times New Roman"/>
          <w:b/>
          <w:sz w:val="24"/>
          <w:szCs w:val="24"/>
        </w:rPr>
        <w:t>и их индикаторов  за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380"/>
        <w:gridCol w:w="4231"/>
        <w:gridCol w:w="2109"/>
      </w:tblGrid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2F6286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602BE4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8634C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602BE4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8634C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C9195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C919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134C4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получения одноймуниципальной услуги,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ной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2F628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528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BE78EB" w:rsidP="004D5285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528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134C4F" w:rsidRPr="002C566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нода-тельством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31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31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4C4F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r w:rsidR="00B20AD4">
        <w:rPr>
          <w:rFonts w:ascii="Times New Roman" w:hAnsi="Times New Roman" w:cs="Times New Roman"/>
          <w:sz w:val="24"/>
          <w:szCs w:val="24"/>
        </w:rPr>
        <w:t xml:space="preserve">Бобина Т.Е. </w:t>
      </w:r>
    </w:p>
    <w:p w:rsidR="00F45FB6" w:rsidRDefault="00F45FB6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FB6" w:rsidRDefault="00F45FB6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Отчет за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 результатах оценки соответствия требований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BE78EB">
        <w:rPr>
          <w:rFonts w:ascii="Times New Roman" w:hAnsi="Times New Roman" w:cs="Times New Roman"/>
          <w:b/>
          <w:sz w:val="24"/>
          <w:szCs w:val="24"/>
        </w:rPr>
        <w:t>и</w:t>
      </w:r>
    </w:p>
    <w:p w:rsidR="00134C4F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EB">
        <w:rPr>
          <w:rFonts w:ascii="Times New Roman" w:hAnsi="Times New Roman" w:cs="Times New Roman"/>
          <w:b/>
          <w:sz w:val="24"/>
          <w:szCs w:val="24"/>
        </w:rPr>
        <w:t>«Выявление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наследия»</w:t>
      </w:r>
      <w:r w:rsidR="00134C4F" w:rsidRPr="00BE78EB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E78EB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</w:t>
      </w:r>
      <w:proofErr w:type="gramStart"/>
      <w:r w:rsidR="00602B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иректор Бобина Т.Е.)</w:t>
      </w:r>
      <w:r w:rsidR="00602BE4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 xml:space="preserve">Формы и методы контроля определялись руководителем Учреждения самостоятельно. </w:t>
      </w:r>
    </w:p>
    <w:p w:rsidR="00F11E96" w:rsidRPr="00AC73EF" w:rsidRDefault="00F11E96" w:rsidP="00F11E96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Работа с заявителями по изучению объектов материального культурного наследия включает в себя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объектовкультурного наследия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визучении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во всех формах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>а так же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1025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10259">
        <w:rPr>
          <w:rFonts w:ascii="Times New Roman" w:hAnsi="Times New Roman" w:cs="Times New Roman"/>
          <w:sz w:val="24"/>
          <w:szCs w:val="24"/>
        </w:rPr>
        <w:t xml:space="preserve">рхеологами,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 с населением района и области.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течение 2015 г.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>деятельности требованию к качеству данной услуги.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.</w:t>
      </w:r>
      <w:r w:rsidR="0051025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10259">
        <w:rPr>
          <w:rFonts w:ascii="Times New Roman" w:hAnsi="Times New Roman" w:cs="Times New Roman"/>
          <w:sz w:val="24"/>
          <w:szCs w:val="24"/>
        </w:rPr>
        <w:t xml:space="preserve">ыл перенесён на новое место памятник казакам – участникам русско-японской войны, ещё не завершена работа по его благоустройству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510259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23003">
        <w:rPr>
          <w:rFonts w:ascii="Times New Roman" w:hAnsi="Times New Roman" w:cs="Times New Roman"/>
          <w:sz w:val="24"/>
          <w:szCs w:val="24"/>
        </w:rPr>
        <w:t>7</w:t>
      </w:r>
      <w:r w:rsidR="000D1CFA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510259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</w:t>
      </w:r>
      <w:r w:rsidR="00510259">
        <w:rPr>
          <w:rFonts w:ascii="Times New Roman" w:hAnsi="Times New Roman" w:cs="Times New Roman"/>
          <w:sz w:val="24"/>
          <w:szCs w:val="24"/>
        </w:rPr>
        <w:t>18</w:t>
      </w:r>
      <w:r w:rsidR="00134C4F" w:rsidRPr="00AC73EF">
        <w:rPr>
          <w:rFonts w:ascii="Times New Roman" w:hAnsi="Times New Roman" w:cs="Times New Roman"/>
          <w:sz w:val="24"/>
          <w:szCs w:val="24"/>
        </w:rPr>
        <w:t>% студенты и школьники,</w:t>
      </w:r>
      <w:r w:rsidR="00510259">
        <w:rPr>
          <w:rFonts w:ascii="Times New Roman" w:hAnsi="Times New Roman" w:cs="Times New Roman"/>
          <w:sz w:val="24"/>
          <w:szCs w:val="24"/>
        </w:rPr>
        <w:t xml:space="preserve"> 6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51025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F11E96">
        <w:rPr>
          <w:rFonts w:ascii="Times New Roman" w:hAnsi="Times New Roman" w:cs="Times New Roman"/>
          <w:sz w:val="24"/>
          <w:szCs w:val="24"/>
        </w:rPr>
        <w:t xml:space="preserve">, </w:t>
      </w:r>
      <w:r w:rsidR="00510259">
        <w:rPr>
          <w:rFonts w:ascii="Times New Roman" w:hAnsi="Times New Roman" w:cs="Times New Roman"/>
          <w:sz w:val="24"/>
          <w:szCs w:val="24"/>
        </w:rPr>
        <w:t xml:space="preserve">24% - </w:t>
      </w:r>
      <w:r w:rsidR="00F11E96">
        <w:rPr>
          <w:rFonts w:ascii="Times New Roman" w:hAnsi="Times New Roman" w:cs="Times New Roman"/>
          <w:sz w:val="24"/>
          <w:szCs w:val="24"/>
        </w:rPr>
        <w:t xml:space="preserve">исследователи исторических памятников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11E96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0259">
        <w:rPr>
          <w:rFonts w:ascii="Times New Roman" w:hAnsi="Times New Roman" w:cs="Times New Roman"/>
          <w:sz w:val="24"/>
          <w:szCs w:val="24"/>
        </w:rPr>
        <w:t>4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  <w:r w:rsidR="00510259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муж.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 </w:t>
      </w:r>
      <w:r w:rsidRPr="00AC73E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FB6" w:rsidRDefault="00F45FB6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CF1DC5" w:rsidRPr="00A76D19" w:rsidTr="00CF1DC5">
        <w:trPr>
          <w:trHeight w:val="932"/>
        </w:trPr>
        <w:tc>
          <w:tcPr>
            <w:tcW w:w="1843" w:type="dxa"/>
            <w:vMerge w:val="restart"/>
          </w:tcPr>
          <w:p w:rsidR="00CF1DC5" w:rsidRDefault="00CF1DC5" w:rsidP="000D1CFA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F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 w:rsidRPr="000D1CFA">
              <w:rPr>
                <w:b/>
                <w:sz w:val="28"/>
                <w:szCs w:val="28"/>
              </w:rPr>
              <w:t xml:space="preserve">, </w:t>
            </w:r>
            <w:r w:rsidRPr="000D1CF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изучение, сохранение, использование и популяризация объектов материального культурного наследия</w:t>
            </w:r>
          </w:p>
          <w:p w:rsidR="00CF1DC5" w:rsidRPr="000D1CFA" w:rsidRDefault="00CF1DC5" w:rsidP="00CF1DC5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2015 год 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Pr="0081185C" w:rsidRDefault="00CF1DC5" w:rsidP="00A75A83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Консультации по поводу археологических </w:t>
            </w:r>
            <w:r w:rsidR="00A75A83">
              <w:t>и</w:t>
            </w:r>
            <w:r>
              <w:t>палеонтологических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Pr="00A76D19" w:rsidRDefault="00CF1DC5" w:rsidP="00C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Pr="00A76D19" w:rsidRDefault="00CF1DC5" w:rsidP="00CF1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Pr="00A76D19" w:rsidRDefault="00CF1DC5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CF1DC5" w:rsidRPr="00A76D19" w:rsidTr="00134C4F">
        <w:trPr>
          <w:trHeight w:val="20"/>
        </w:trPr>
        <w:tc>
          <w:tcPr>
            <w:tcW w:w="1843" w:type="dxa"/>
            <w:vMerge/>
          </w:tcPr>
          <w:p w:rsidR="00CF1DC5" w:rsidRPr="00E40E7D" w:rsidRDefault="00CF1DC5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Default="00CF1DC5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Ф</w:t>
            </w:r>
            <w:r w:rsidRPr="007B5D5D">
              <w:t>о</w:t>
            </w:r>
            <w:r>
              <w:t xml:space="preserve">тофиксация памятников, археологических поселений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Pr="00A76D19" w:rsidRDefault="00CF1DC5" w:rsidP="00C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Default="00CF1DC5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Default="00CF1DC5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CF1DC5" w:rsidRPr="00A76D19" w:rsidTr="00134C4F">
        <w:trPr>
          <w:trHeight w:val="20"/>
        </w:trPr>
        <w:tc>
          <w:tcPr>
            <w:tcW w:w="1843" w:type="dxa"/>
            <w:vMerge/>
          </w:tcPr>
          <w:p w:rsidR="00CF1DC5" w:rsidRPr="00E40E7D" w:rsidRDefault="00CF1DC5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Default="00CF1DC5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Pr="00A76D19" w:rsidRDefault="00CF1DC5" w:rsidP="00C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Default="00CF1DC5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Default="00CF1DC5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CF1DC5" w:rsidRDefault="00CF1DC5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C5" w:rsidRPr="00A76D19" w:rsidTr="00134C4F">
        <w:trPr>
          <w:trHeight w:val="20"/>
        </w:trPr>
        <w:tc>
          <w:tcPr>
            <w:tcW w:w="1843" w:type="dxa"/>
            <w:vMerge/>
          </w:tcPr>
          <w:p w:rsidR="00CF1DC5" w:rsidRPr="00E40E7D" w:rsidRDefault="00CF1DC5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Default="00CF1DC5" w:rsidP="00F45FB6">
            <w:pPr>
              <w:pStyle w:val="text3cl"/>
              <w:spacing w:before="0" w:beforeAutospacing="0" w:after="0" w:afterAutospacing="0"/>
              <w:ind w:left="-142" w:firstLine="176"/>
              <w:jc w:val="both"/>
            </w:pPr>
            <w:r>
              <w:t>Работа по переносу памятника казакам-участникам русско-японской войны 1903-05 гг.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Pr="00A76D19" w:rsidRDefault="00CF1DC5" w:rsidP="00F4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Default="00CF1DC5" w:rsidP="00D8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Default="00CF1DC5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CF1DC5" w:rsidRDefault="00CF1DC5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C5" w:rsidRPr="00A76D19" w:rsidTr="00134C4F">
        <w:trPr>
          <w:trHeight w:val="20"/>
        </w:trPr>
        <w:tc>
          <w:tcPr>
            <w:tcW w:w="1843" w:type="dxa"/>
            <w:vMerge/>
          </w:tcPr>
          <w:p w:rsidR="00CF1DC5" w:rsidRPr="00E40E7D" w:rsidRDefault="00CF1DC5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Default="00CF1DC5" w:rsidP="00F45FB6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Работа по оформлению картотеки </w:t>
            </w:r>
            <w:r w:rsidRPr="007B5D5D">
              <w:t>объект</w:t>
            </w:r>
            <w:r>
              <w:t>ов</w:t>
            </w:r>
            <w:r w:rsidRPr="007B5D5D">
              <w:t xml:space="preserve"> материального культурного наследия</w:t>
            </w:r>
            <w:r>
              <w:t xml:space="preserve"> (архитектурных, археологические, скульптурные и др.)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Pr="00A76D19" w:rsidRDefault="00CF1DC5" w:rsidP="00C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Default="00CF1DC5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Default="00CF1DC5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CF1DC5" w:rsidRDefault="00CF1DC5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C5" w:rsidRPr="00A76D19" w:rsidTr="00134C4F">
        <w:trPr>
          <w:trHeight w:val="20"/>
        </w:trPr>
        <w:tc>
          <w:tcPr>
            <w:tcW w:w="1843" w:type="dxa"/>
            <w:vMerge/>
          </w:tcPr>
          <w:p w:rsidR="00CF1DC5" w:rsidRPr="00E40E7D" w:rsidRDefault="00CF1DC5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Pr="00CF1DC5" w:rsidRDefault="00CF1DC5" w:rsidP="00CF1DC5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CF1DC5">
              <w:t>Сборинформации</w:t>
            </w:r>
            <w:r>
              <w:t xml:space="preserve"> об объектах культурного наследия и местах, предназначенных для активного отдыха и  туризма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Pr="00A76D19" w:rsidRDefault="00CF1DC5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Default="00CF1DC5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5" w:rsidRDefault="00CF1DC5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«Красноармейский краеведческий музей им. В.К. Егорова»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 показала отсутствие жалоб. Поступали обращения граждан с просьбами и предложениями о проведении мероприятий, что характеризует повышенный спрос населения к оказываемым услугам.</w:t>
      </w:r>
    </w:p>
    <w:p w:rsidR="00134C4F" w:rsidRDefault="00CC6538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</w:t>
      </w:r>
      <w:r w:rsidR="00314A4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Плановые показатели по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 w:rsidR="00CF1DC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2015 год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D80B4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F45FB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34C4F" w:rsidRPr="00A76D19" w:rsidRDefault="00110B18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</w:t>
      </w:r>
      <w:r w:rsidR="00D80B4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муниципальной услуги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Pr="00D964FA">
        <w:rPr>
          <w:b/>
          <w:sz w:val="28"/>
          <w:szCs w:val="28"/>
        </w:rPr>
        <w:t xml:space="preserve">, </w:t>
      </w:r>
      <w:r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успешно 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Одна из основных задач проведения массовых мероприятий 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134C4F"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354C4">
        <w:rPr>
          <w:rFonts w:ascii="Times New Roman" w:hAnsi="Times New Roman" w:cs="Times New Roman"/>
          <w:sz w:val="24"/>
          <w:szCs w:val="24"/>
        </w:rPr>
        <w:t>а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314A41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34C4F">
        <w:rPr>
          <w:rFonts w:ascii="Times New Roman" w:hAnsi="Times New Roman" w:cs="Times New Roman"/>
          <w:sz w:val="24"/>
          <w:szCs w:val="24"/>
        </w:rPr>
        <w:t>2015 год</w:t>
      </w:r>
      <w:r w:rsidR="00314A41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134C4F"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34C4F"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134C4F"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="00134C4F"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A75A83" w:rsidRDefault="00A75A83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услуг 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сохранению исторического и культурного наследия </w:t>
      </w:r>
    </w:p>
    <w:p w:rsidR="00134C4F" w:rsidRPr="001C5DC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>МУ "ККМ им.В.К. Егорова"  за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380"/>
        <w:gridCol w:w="4372"/>
        <w:gridCol w:w="1968"/>
      </w:tblGrid>
      <w:tr w:rsidR="00134C4F" w:rsidRPr="002C5665" w:rsidTr="00D80B42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372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68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D80B42">
        <w:trPr>
          <w:trHeight w:val="2375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372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68" w:type="dxa"/>
          </w:tcPr>
          <w:p w:rsidR="00134C4F" w:rsidRPr="008D3201" w:rsidRDefault="00EB6C6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5A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EB6C61" w:rsidRDefault="00F45FB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134C4F" w:rsidRPr="008D3201" w:rsidRDefault="00F45FB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5A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«Маяк»,</w:t>
            </w:r>
            <w:r w:rsidR="0031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авления</w:t>
            </w:r>
            <w:r w:rsidR="0031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D80B4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D80B42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372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получения одноймуниципальной услуги,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ной со сферой предпринимательской  деятельности                           </w:t>
            </w:r>
          </w:p>
        </w:tc>
        <w:tc>
          <w:tcPr>
            <w:tcW w:w="1968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D80B4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5A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D80B42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372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1968" w:type="dxa"/>
          </w:tcPr>
          <w:p w:rsidR="00134C4F" w:rsidRPr="002C5665" w:rsidRDefault="00134C4F" w:rsidP="00134C4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D80B42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372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68" w:type="dxa"/>
          </w:tcPr>
          <w:p w:rsidR="00134C4F" w:rsidRPr="002C5665" w:rsidRDefault="00D80B42" w:rsidP="00A75A83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A75A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1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 w:rsidRPr="002C566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134C4F" w:rsidRPr="002C5665" w:rsidTr="00D80B42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372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6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D80B42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372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68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D80B42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68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D80B42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372" w:type="dxa"/>
          </w:tcPr>
          <w:p w:rsidR="00134C4F" w:rsidRPr="00FE47C8" w:rsidRDefault="00134C4F" w:rsidP="00D80B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</w:t>
            </w:r>
            <w:r w:rsidR="00D80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1968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D80B42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31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31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968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FB6" w:rsidRDefault="00F45FB6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</w:t>
      </w:r>
      <w:r w:rsidR="00F45FB6">
        <w:rPr>
          <w:rFonts w:ascii="Times New Roman" w:hAnsi="Times New Roman" w:cs="Times New Roman"/>
          <w:sz w:val="24"/>
          <w:szCs w:val="24"/>
        </w:rPr>
        <w:t xml:space="preserve">Бобина Т.Е. </w:t>
      </w:r>
    </w:p>
    <w:sectPr w:rsidR="00134C4F" w:rsidRPr="00A76D19" w:rsidSect="00F45FB6">
      <w:pgSz w:w="12240" w:h="15840"/>
      <w:pgMar w:top="426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AD7"/>
    <w:rsid w:val="00045448"/>
    <w:rsid w:val="000569F4"/>
    <w:rsid w:val="00066DC2"/>
    <w:rsid w:val="0008623B"/>
    <w:rsid w:val="000D1CFA"/>
    <w:rsid w:val="000E4C2C"/>
    <w:rsid w:val="000F19F3"/>
    <w:rsid w:val="000F29FF"/>
    <w:rsid w:val="000F2FAA"/>
    <w:rsid w:val="0010130F"/>
    <w:rsid w:val="00107F8A"/>
    <w:rsid w:val="00110B18"/>
    <w:rsid w:val="00124062"/>
    <w:rsid w:val="00134C4F"/>
    <w:rsid w:val="001505B0"/>
    <w:rsid w:val="001519FF"/>
    <w:rsid w:val="00151AF7"/>
    <w:rsid w:val="001522D6"/>
    <w:rsid w:val="0016783C"/>
    <w:rsid w:val="00182317"/>
    <w:rsid w:val="001839C5"/>
    <w:rsid w:val="0018476C"/>
    <w:rsid w:val="001B2D90"/>
    <w:rsid w:val="001C3A5F"/>
    <w:rsid w:val="001E25DA"/>
    <w:rsid w:val="001F7293"/>
    <w:rsid w:val="0020712C"/>
    <w:rsid w:val="0021264E"/>
    <w:rsid w:val="00212EDA"/>
    <w:rsid w:val="0024617A"/>
    <w:rsid w:val="00250B2B"/>
    <w:rsid w:val="002810C6"/>
    <w:rsid w:val="002852AD"/>
    <w:rsid w:val="002862B5"/>
    <w:rsid w:val="0029285F"/>
    <w:rsid w:val="00294AE6"/>
    <w:rsid w:val="002A1EF2"/>
    <w:rsid w:val="002B0555"/>
    <w:rsid w:val="002B2501"/>
    <w:rsid w:val="002B64C5"/>
    <w:rsid w:val="002B7227"/>
    <w:rsid w:val="002D03EF"/>
    <w:rsid w:val="002E0DE9"/>
    <w:rsid w:val="002E2F5B"/>
    <w:rsid w:val="002F1A8A"/>
    <w:rsid w:val="002F6286"/>
    <w:rsid w:val="003137C8"/>
    <w:rsid w:val="00314A41"/>
    <w:rsid w:val="00323003"/>
    <w:rsid w:val="00334BEF"/>
    <w:rsid w:val="00337F3F"/>
    <w:rsid w:val="0034196C"/>
    <w:rsid w:val="0038392F"/>
    <w:rsid w:val="00391B86"/>
    <w:rsid w:val="0039369E"/>
    <w:rsid w:val="0039411F"/>
    <w:rsid w:val="003E7238"/>
    <w:rsid w:val="00401D33"/>
    <w:rsid w:val="00404294"/>
    <w:rsid w:val="00413C42"/>
    <w:rsid w:val="00427337"/>
    <w:rsid w:val="004354C4"/>
    <w:rsid w:val="004360FB"/>
    <w:rsid w:val="0044092C"/>
    <w:rsid w:val="00454E8D"/>
    <w:rsid w:val="00464B6C"/>
    <w:rsid w:val="00473922"/>
    <w:rsid w:val="00481E55"/>
    <w:rsid w:val="00483BC9"/>
    <w:rsid w:val="00494543"/>
    <w:rsid w:val="00496FB4"/>
    <w:rsid w:val="004A69F3"/>
    <w:rsid w:val="004B068D"/>
    <w:rsid w:val="004B273B"/>
    <w:rsid w:val="004B73B7"/>
    <w:rsid w:val="004D22EE"/>
    <w:rsid w:val="004D5285"/>
    <w:rsid w:val="004D7AE0"/>
    <w:rsid w:val="004F50C2"/>
    <w:rsid w:val="00510259"/>
    <w:rsid w:val="00535E3C"/>
    <w:rsid w:val="0055309B"/>
    <w:rsid w:val="005A573A"/>
    <w:rsid w:val="00602BE4"/>
    <w:rsid w:val="00610AD7"/>
    <w:rsid w:val="00616371"/>
    <w:rsid w:val="0062174A"/>
    <w:rsid w:val="00621AD6"/>
    <w:rsid w:val="006F3604"/>
    <w:rsid w:val="00717F75"/>
    <w:rsid w:val="00723D64"/>
    <w:rsid w:val="00754D7C"/>
    <w:rsid w:val="00761185"/>
    <w:rsid w:val="007621A6"/>
    <w:rsid w:val="007804D8"/>
    <w:rsid w:val="007A27C9"/>
    <w:rsid w:val="007B5D5D"/>
    <w:rsid w:val="007C2B66"/>
    <w:rsid w:val="007C52F9"/>
    <w:rsid w:val="007E40DB"/>
    <w:rsid w:val="0081185C"/>
    <w:rsid w:val="0085406A"/>
    <w:rsid w:val="008634C2"/>
    <w:rsid w:val="008D5546"/>
    <w:rsid w:val="0091366F"/>
    <w:rsid w:val="009218B5"/>
    <w:rsid w:val="00937985"/>
    <w:rsid w:val="00963227"/>
    <w:rsid w:val="00967C08"/>
    <w:rsid w:val="00971B70"/>
    <w:rsid w:val="0097414E"/>
    <w:rsid w:val="009922EB"/>
    <w:rsid w:val="009A691B"/>
    <w:rsid w:val="009B05D4"/>
    <w:rsid w:val="009B30D7"/>
    <w:rsid w:val="009C0D20"/>
    <w:rsid w:val="009E335E"/>
    <w:rsid w:val="00A134AF"/>
    <w:rsid w:val="00A242D9"/>
    <w:rsid w:val="00A300C3"/>
    <w:rsid w:val="00A31644"/>
    <w:rsid w:val="00A44C49"/>
    <w:rsid w:val="00A655E3"/>
    <w:rsid w:val="00A75A83"/>
    <w:rsid w:val="00A76D19"/>
    <w:rsid w:val="00A9255F"/>
    <w:rsid w:val="00A92C32"/>
    <w:rsid w:val="00AA21E4"/>
    <w:rsid w:val="00AC5751"/>
    <w:rsid w:val="00AC73EF"/>
    <w:rsid w:val="00AF0EBE"/>
    <w:rsid w:val="00B04BF1"/>
    <w:rsid w:val="00B20AD4"/>
    <w:rsid w:val="00B83736"/>
    <w:rsid w:val="00BC0837"/>
    <w:rsid w:val="00BC0E66"/>
    <w:rsid w:val="00BE78EB"/>
    <w:rsid w:val="00BF4300"/>
    <w:rsid w:val="00C1210A"/>
    <w:rsid w:val="00C14351"/>
    <w:rsid w:val="00C430A3"/>
    <w:rsid w:val="00C61488"/>
    <w:rsid w:val="00C64F12"/>
    <w:rsid w:val="00C76E20"/>
    <w:rsid w:val="00C9195C"/>
    <w:rsid w:val="00C9574D"/>
    <w:rsid w:val="00CB53BC"/>
    <w:rsid w:val="00CC6538"/>
    <w:rsid w:val="00CD1FA5"/>
    <w:rsid w:val="00CF1DC5"/>
    <w:rsid w:val="00D050B2"/>
    <w:rsid w:val="00D551AA"/>
    <w:rsid w:val="00D60269"/>
    <w:rsid w:val="00D64875"/>
    <w:rsid w:val="00D80B42"/>
    <w:rsid w:val="00D96AD7"/>
    <w:rsid w:val="00DB6783"/>
    <w:rsid w:val="00DE0CF9"/>
    <w:rsid w:val="00E3300A"/>
    <w:rsid w:val="00E40E7D"/>
    <w:rsid w:val="00E645EF"/>
    <w:rsid w:val="00E87BB7"/>
    <w:rsid w:val="00EB6C61"/>
    <w:rsid w:val="00ED0F1B"/>
    <w:rsid w:val="00EF05DD"/>
    <w:rsid w:val="00F11E96"/>
    <w:rsid w:val="00F144A9"/>
    <w:rsid w:val="00F3491E"/>
    <w:rsid w:val="00F45FB6"/>
    <w:rsid w:val="00F66E75"/>
    <w:rsid w:val="00F93CC5"/>
    <w:rsid w:val="00FA2785"/>
    <w:rsid w:val="00FE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678E7E1-4A45-4DAD-9791-D9777C8B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34</cp:revision>
  <cp:lastPrinted>2015-11-18T05:25:00Z</cp:lastPrinted>
  <dcterms:created xsi:type="dcterms:W3CDTF">2014-10-17T07:42:00Z</dcterms:created>
  <dcterms:modified xsi:type="dcterms:W3CDTF">2016-01-22T08:04:00Z</dcterms:modified>
</cp:coreProperties>
</file>