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F" w:rsidRPr="00912104" w:rsidRDefault="0068710F" w:rsidP="006C369D">
      <w:pPr>
        <w:ind w:left="142"/>
        <w:jc w:val="center"/>
        <w:rPr>
          <w:b/>
          <w:sz w:val="24"/>
          <w:szCs w:val="24"/>
        </w:rPr>
      </w:pPr>
      <w:r w:rsidRPr="00912104">
        <w:rPr>
          <w:b/>
          <w:sz w:val="24"/>
          <w:szCs w:val="24"/>
        </w:rPr>
        <w:t>Целевые показатели эффективности деятельности муниципальных учреждений, подведомственных</w:t>
      </w:r>
      <w:r w:rsidR="006F1C31">
        <w:rPr>
          <w:b/>
          <w:sz w:val="24"/>
          <w:szCs w:val="24"/>
        </w:rPr>
        <w:t xml:space="preserve"> </w:t>
      </w:r>
      <w:r w:rsidRPr="00912104">
        <w:rPr>
          <w:b/>
          <w:sz w:val="24"/>
          <w:szCs w:val="24"/>
        </w:rPr>
        <w:t>МКУ «Управление культуры Красноармейского муниципального района», критерии оценки эффективности деятельности учреждений и их руководителей</w:t>
      </w:r>
    </w:p>
    <w:p w:rsidR="0068710F" w:rsidRPr="00912104" w:rsidRDefault="00912104" w:rsidP="006C36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2-й квартал 201</w:t>
      </w:r>
      <w:r w:rsidR="00F864C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10F" w:rsidRPr="00F15AEF" w:rsidRDefault="0068710F" w:rsidP="006C369D">
      <w:pPr>
        <w:rPr>
          <w:sz w:val="24"/>
          <w:szCs w:val="24"/>
        </w:rPr>
      </w:pP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"/>
        <w:gridCol w:w="549"/>
        <w:gridCol w:w="187"/>
        <w:gridCol w:w="3215"/>
        <w:gridCol w:w="187"/>
        <w:gridCol w:w="4349"/>
        <w:gridCol w:w="160"/>
        <w:gridCol w:w="851"/>
        <w:gridCol w:w="169"/>
        <w:gridCol w:w="2789"/>
        <w:gridCol w:w="187"/>
        <w:gridCol w:w="2223"/>
        <w:gridCol w:w="147"/>
      </w:tblGrid>
      <w:tr w:rsidR="0068710F" w:rsidRPr="00A47EBD" w:rsidTr="00E93C21">
        <w:trPr>
          <w:gridAfter w:val="1"/>
          <w:wAfter w:w="147" w:type="dxa"/>
        </w:trPr>
        <w:tc>
          <w:tcPr>
            <w:tcW w:w="709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Целевые показатели эффективности деятельности учреждений и их руководителей</w:t>
            </w:r>
          </w:p>
        </w:tc>
        <w:tc>
          <w:tcPr>
            <w:tcW w:w="4536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Критерии оценки эффективности деятельности учреждений и их руководителей</w:t>
            </w:r>
          </w:p>
        </w:tc>
        <w:tc>
          <w:tcPr>
            <w:tcW w:w="1011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</w:t>
            </w:r>
            <w:r w:rsidR="00E93C21">
              <w:rPr>
                <w:sz w:val="22"/>
                <w:szCs w:val="22"/>
              </w:rPr>
              <w:t>-</w:t>
            </w:r>
            <w:r w:rsidRPr="00A47EBD">
              <w:rPr>
                <w:sz w:val="22"/>
                <w:szCs w:val="22"/>
              </w:rPr>
              <w:t>ство баллов</w:t>
            </w:r>
          </w:p>
        </w:tc>
        <w:tc>
          <w:tcPr>
            <w:tcW w:w="2958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Форма отчетности, содержащая информацию о выполнении целевых показателей</w:t>
            </w:r>
          </w:p>
        </w:tc>
        <w:tc>
          <w:tcPr>
            <w:tcW w:w="2410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Периодичность отчетности</w:t>
            </w:r>
          </w:p>
        </w:tc>
      </w:tr>
      <w:tr w:rsidR="0068710F" w:rsidRPr="00A47EBD" w:rsidTr="00E93C21">
        <w:trPr>
          <w:gridAfter w:val="1"/>
          <w:wAfter w:w="147" w:type="dxa"/>
          <w:trHeight w:val="229"/>
        </w:trPr>
        <w:tc>
          <w:tcPr>
            <w:tcW w:w="709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6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15013" w:type="dxa"/>
            <w:gridSpan w:val="12"/>
          </w:tcPr>
          <w:p w:rsidR="0068710F" w:rsidRPr="00A47EBD" w:rsidRDefault="0068710F" w:rsidP="006C369D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</w:t>
            </w:r>
            <w:r w:rsidRPr="00A47EBD">
              <w:rPr>
                <w:b/>
                <w:sz w:val="22"/>
                <w:szCs w:val="22"/>
              </w:rPr>
              <w:t>. Критерии по основной деятельности учреждения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музейных предметов, поступивших в фонды и прошедших регистрацию в инвентарных книгах фондов (единиц)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 xml:space="preserve">учета музейных фондов (фиксация, исследование, сохранность): </w:t>
            </w:r>
            <w:r w:rsidRPr="00A47EBD">
              <w:rPr>
                <w:rFonts w:ascii="Times New Roman" w:hAnsi="Times New Roman"/>
              </w:rPr>
              <w:t>1 кв.   ≥  25 %, 1 пол. ≥ 45 %,</w:t>
            </w:r>
          </w:p>
          <w:p w:rsidR="0068710F" w:rsidRPr="00A47EBD" w:rsidRDefault="0068710F" w:rsidP="006C369D">
            <w:pPr>
              <w:pStyle w:val="a7"/>
              <w:rPr>
                <w:rFonts w:ascii="Times New Roman" w:eastAsia="Calibri" w:hAnsi="Times New Roman"/>
              </w:rPr>
            </w:pPr>
            <w:r w:rsidRPr="00A47EBD">
              <w:rPr>
                <w:rFonts w:ascii="Times New Roman" w:hAnsi="Times New Roman"/>
              </w:rPr>
              <w:t xml:space="preserve"> 9 мес. ≥ 70 %,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экспонируемых музейных предметов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eastAsia="Calibri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 xml:space="preserve">представленных (во всех формах) зрителю музейных предметов:  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 кв.   ≥  25 %, 1 пол. ≥ 45 %, 9 мес. ≥ 70 %,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313AA6" w:rsidP="006C369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1.4.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посетителей  музея (единиц)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>посещаемости</w:t>
            </w:r>
            <w:r w:rsidRPr="00A47EBD">
              <w:rPr>
                <w:rFonts w:ascii="Times New Roman" w:hAnsi="Times New Roman"/>
              </w:rPr>
              <w:t xml:space="preserve"> выставок: 1 кв.   ≥  25 %, 1 пол. ≥ 45 %, 9 мес. ≥ 70 %,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1.5.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Количество посещений Интернет- сайта музея (количество обращений в удалённом режиме пользователей к электронным информационным ресурсам музея (единиц)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динамика посещений сайта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057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1.6.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данных, переданных в базу электронного каталога по системе КАМИС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динамика внесения предметов в каталог и их фотофиксация: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 кв.   ≥  25 %, 1 пол. ≥ 45 %, 9 мес. ≥ 70 %,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687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313AA6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Проведение информационно- разъяснительной работы среди граждан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313AA6">
            <w:pPr>
              <w:jc w:val="center"/>
              <w:rPr>
                <w:spacing w:val="-2"/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>Наличие в учреждении информационного уголка для размещения обязательной информации о деятельности учреждения, а также перечня предоставляемых услуг, в том числе на платной основе  в соответствии с действующим законодательством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928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1.10.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Удовлетворенность граждан качеством и доступностью предоставления услуг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Отсутствие письменных жалоб, поступивших от граждан на качество оказанных учреждением услуг, признанных,  обоснованными по результатам проверок вышестоящей организацией и контрольно-надзорных органов. 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письменных благодарностей.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215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нарушений законодательства РФ в области культуры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  <w:b/>
              </w:rPr>
            </w:pPr>
            <w:r w:rsidRPr="00A47EBD">
              <w:rPr>
                <w:rFonts w:ascii="Times New Roman" w:hAnsi="Times New Roman"/>
              </w:rPr>
              <w:t>Аннулирование начисленных баллов по данному разделу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Результаты  проверок учреждений уполномоченными  и контролирующими органами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313AA6" w:rsidRPr="00A47EBD" w:rsidTr="0033369C">
        <w:tblPrEx>
          <w:jc w:val="center"/>
        </w:tblPrEx>
        <w:trPr>
          <w:gridBefore w:val="1"/>
          <w:wBefore w:w="160" w:type="dxa"/>
          <w:trHeight w:val="256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6" w:rsidRDefault="00313AA6" w:rsidP="00313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разделу                                                           </w:t>
            </w:r>
            <w:r w:rsidR="006F1C3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  <w:p w:rsidR="00313AA6" w:rsidRPr="00313AA6" w:rsidRDefault="00313AA6" w:rsidP="00313AA6">
            <w:pPr>
              <w:rPr>
                <w:b/>
                <w:sz w:val="22"/>
                <w:szCs w:val="22"/>
              </w:rPr>
            </w:pP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256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II</w:t>
            </w:r>
            <w:r w:rsidRPr="00A47EBD">
              <w:rPr>
                <w:b/>
                <w:sz w:val="22"/>
                <w:szCs w:val="22"/>
              </w:rPr>
              <w:t>. Критерии по финансово-экономической деятельности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83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Выполнение плана финансово-хозяйствен- ной деятельности учреждения, а так же целевое и эффективное использование бюджетных средств в   рамках государственного (муниципального) задания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Отсутствие нарушений финансово-хозяйственной деятельности, приведших к нецелевому и неэффективному расходованию бюджетных средств, в течение отчетного периода: 1 кв.≥  25 %, 1 пол. ≥ 45%, 9 мес. ≥ 70 %, год  ≥  95 %    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об исполнении учреждением плана его финансово-хозяйственной деятельности ф. 0503737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313AA6" w:rsidP="006C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68710F" w:rsidRPr="00A47EBD">
              <w:rPr>
                <w:sz w:val="22"/>
                <w:szCs w:val="22"/>
              </w:rPr>
              <w:t>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692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Выполнение плана по доходам от оказания платных услуг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 эффективное использование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средств, поступающих от приносящей доход деятельности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Исполнение сметы доходов и расходов по средствам, полученным от приносящей доход деятельности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Осуществление запланированных мероприятий: 1 кв.   ≥  25 %, 1 пол. ≥ 45 %,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9 мес. ≥ 70 %, год  ≥  95 %    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E5463D" w:rsidP="006C369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об исполнении учреждением плана его финансово-хозяйственной деятельности ф. 0503737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444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2.4.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Отсутствие просроченной дебиторской и кредиторской </w:t>
            </w:r>
            <w:r w:rsidRPr="00A47EBD">
              <w:rPr>
                <w:sz w:val="22"/>
                <w:szCs w:val="22"/>
              </w:rPr>
              <w:lastRenderedPageBreak/>
              <w:t>задолженности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lastRenderedPageBreak/>
              <w:t xml:space="preserve">Своевременное исполнение обязательств по заключенным договорам и контрактам </w:t>
            </w:r>
            <w:r w:rsidRPr="00A47EBD">
              <w:rPr>
                <w:rFonts w:ascii="Times New Roman" w:hAnsi="Times New Roman"/>
              </w:rPr>
              <w:lastRenderedPageBreak/>
              <w:t>Принятие обязательств, при условии наличия бюджетных ассигнований.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Сведения по дебиторской и кредиторской </w:t>
            </w:r>
            <w:r w:rsidRPr="00A47EBD">
              <w:rPr>
                <w:sz w:val="22"/>
                <w:szCs w:val="22"/>
              </w:rPr>
              <w:lastRenderedPageBreak/>
              <w:t>задолженности учреждения</w:t>
            </w:r>
          </w:p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ф. 0503769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640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задолженности по налогам и сборам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Контроль за своевременным начислением и уплатой налогов и сборов 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Сведения по дебиторской и кредиторской задолженности учреждения</w:t>
            </w:r>
          </w:p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ф. 0503769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2258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2.6.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Обеспечение информационной открытости учреждения 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Обеспечение регистрации и размещения информации об учреждении на официальном сайте для размещения информации о государственных (муниципальных) учреждениях </w:t>
            </w:r>
            <w:r w:rsidRPr="00A47EBD">
              <w:rPr>
                <w:rFonts w:ascii="Times New Roman" w:hAnsi="Times New Roman"/>
                <w:spacing w:val="-2"/>
              </w:rPr>
              <w:t xml:space="preserve">в соответствии с действующим законодательством. </w:t>
            </w:r>
            <w:r w:rsidRPr="00A47EBD">
              <w:rPr>
                <w:rFonts w:ascii="Times New Roman" w:hAnsi="Times New Roman"/>
              </w:rPr>
              <w:t>Организация ведения официального Интернет-сайта учреждения, а так же своевременное размещение и обновление информации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480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2.7.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8710F" w:rsidRPr="00A47EBD" w:rsidRDefault="0068710F" w:rsidP="006C369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Предоставление достоверной информаций в поря</w:t>
            </w:r>
            <w:r w:rsidR="006C369D" w:rsidRPr="00A47EBD">
              <w:rPr>
                <w:rFonts w:ascii="Times New Roman" w:hAnsi="Times New Roman"/>
              </w:rPr>
              <w:t xml:space="preserve">дке и в сроки, предусмотренные </w:t>
            </w:r>
            <w:r w:rsidRPr="00A47EBD">
              <w:rPr>
                <w:rFonts w:ascii="Times New Roman" w:hAnsi="Times New Roman"/>
              </w:rPr>
              <w:t>действующим законодательством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DA1D26">
            <w:pPr>
              <w:jc w:val="both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 ДШИ, Приказ Министерства финансов РФ от 25.03.2011 № 33н «Об утверждении Инструкции о порядке составления, представления годовой, квартальной бухгалтерской отчетности»,  Приказ Министерства культуры РФ от 18.11.2010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 № 712 «Об утверждении Порядка составления и утверждения плана финансово-хозяйственной деятельности», Приказы Росстата: № 407 от 24.07.2012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г., № 671 от 19.11.2014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г., № 349 от 29.08.2013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416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2.8.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8710F" w:rsidRPr="00A47EBD" w:rsidRDefault="0068710F" w:rsidP="00E93C21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  <w:lang w:eastAsia="ru-RU"/>
              </w:rPr>
              <w:t xml:space="preserve">Мониторинг и контроль исполнения процедур, предусмотренных </w:t>
            </w:r>
            <w:r w:rsidR="00DA1D26">
              <w:rPr>
                <w:rFonts w:ascii="Times New Roman" w:hAnsi="Times New Roman"/>
                <w:lang w:eastAsia="ru-RU"/>
              </w:rPr>
              <w:t xml:space="preserve">ФЗ </w:t>
            </w:r>
            <w:r w:rsidRPr="00A47EBD">
              <w:rPr>
                <w:rFonts w:ascii="Times New Roman" w:hAnsi="Times New Roman"/>
                <w:lang w:eastAsia="ru-RU"/>
              </w:rPr>
              <w:t xml:space="preserve">от 5 апреля 2013 г. N 44-ФЗ "О контрактной системе в сфере закупок товаров, </w:t>
            </w:r>
            <w:r w:rsidRPr="00A47EBD">
              <w:rPr>
                <w:rFonts w:ascii="Times New Roman" w:hAnsi="Times New Roman"/>
                <w:lang w:eastAsia="ru-RU"/>
              </w:rPr>
              <w:lastRenderedPageBreak/>
              <w:t>работ, услуг для обеспечения государственных и муниципальных нужд (с изменениями и дополнениями)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lastRenderedPageBreak/>
              <w:t xml:space="preserve">Соблюдение всех норм, сроков исполнения и размещения на официальном сайте РФ </w:t>
            </w:r>
            <w:r w:rsidRPr="00A47EBD">
              <w:rPr>
                <w:rFonts w:ascii="Times New Roman" w:hAnsi="Times New Roman"/>
                <w:lang w:val="en-US"/>
              </w:rPr>
              <w:t>www</w:t>
            </w:r>
            <w:r w:rsidRPr="00A47EBD">
              <w:rPr>
                <w:rFonts w:ascii="Times New Roman" w:hAnsi="Times New Roman"/>
              </w:rPr>
              <w:t>.</w:t>
            </w:r>
            <w:r w:rsidRPr="00A47EBD">
              <w:rPr>
                <w:rFonts w:ascii="Times New Roman" w:hAnsi="Times New Roman"/>
                <w:lang w:val="en-US"/>
              </w:rPr>
              <w:t>zakupki</w:t>
            </w:r>
            <w:r w:rsidRPr="00A47EBD">
              <w:rPr>
                <w:rFonts w:ascii="Times New Roman" w:hAnsi="Times New Roman"/>
              </w:rPr>
              <w:t>.</w:t>
            </w:r>
            <w:r w:rsidRPr="00A47EBD">
              <w:rPr>
                <w:rFonts w:ascii="Times New Roman" w:hAnsi="Times New Roman"/>
                <w:lang w:val="en-US"/>
              </w:rPr>
              <w:t>gov</w:t>
            </w:r>
            <w:r w:rsidRPr="00A47EBD">
              <w:rPr>
                <w:rFonts w:ascii="Times New Roman" w:hAnsi="Times New Roman"/>
              </w:rPr>
              <w:t>.</w:t>
            </w:r>
            <w:r w:rsidRPr="00A47EBD">
              <w:rPr>
                <w:rFonts w:ascii="Times New Roman" w:hAnsi="Times New Roman"/>
                <w:lang w:val="en-US"/>
              </w:rPr>
              <w:t>ru</w:t>
            </w:r>
            <w:r w:rsidRPr="00A47EBD">
              <w:rPr>
                <w:rFonts w:ascii="Times New Roman" w:hAnsi="Times New Roman"/>
              </w:rPr>
              <w:t xml:space="preserve">, </w:t>
            </w:r>
            <w:r w:rsidRPr="00A47EBD">
              <w:rPr>
                <w:rFonts w:ascii="Times New Roman" w:hAnsi="Times New Roman"/>
                <w:lang w:eastAsia="ru-RU"/>
              </w:rPr>
              <w:t>предусмотренных Федеральным  законом</w:t>
            </w:r>
            <w:r w:rsidR="00E93C21">
              <w:rPr>
                <w:rFonts w:ascii="Times New Roman" w:hAnsi="Times New Roman"/>
                <w:lang w:eastAsia="ru-RU"/>
              </w:rPr>
              <w:t xml:space="preserve"> </w:t>
            </w:r>
            <w:r w:rsidRPr="00A47EBD">
              <w:rPr>
                <w:rFonts w:ascii="Times New Roman" w:hAnsi="Times New Roman"/>
                <w:lang w:eastAsia="ru-RU"/>
              </w:rPr>
              <w:t xml:space="preserve">от 5 апреля 2013 г. N 44-ФЗ 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Акт проверки,   в соответствии с Регламентом осуществления ведомственного контроля в сфере закупок товаров, работ </w:t>
            </w:r>
            <w:r w:rsidRPr="00A47EBD">
              <w:rPr>
                <w:sz w:val="22"/>
                <w:szCs w:val="22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2 раза в год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983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A1726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фактов: нецелевого использования денежных средств учреждения, нарушения законодательства РФ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руководителя, результаты работы комиссий, других уполномоченных органов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DA1D26" w:rsidRPr="00A47EBD" w:rsidTr="0033369C">
        <w:tblPrEx>
          <w:jc w:val="center"/>
        </w:tblPrEx>
        <w:trPr>
          <w:gridBefore w:val="1"/>
          <w:wBefore w:w="160" w:type="dxa"/>
          <w:trHeight w:val="323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6" w:rsidRPr="00DA1D26" w:rsidRDefault="00DA1D26" w:rsidP="00E546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разделу                                                            </w:t>
            </w:r>
            <w:r w:rsidR="00E5463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323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04034B" w:rsidP="006C369D">
            <w:pPr>
              <w:overflowPunct/>
              <w:autoSpaceDE/>
              <w:autoSpaceDN/>
              <w:adjustRightInd/>
              <w:ind w:left="108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III</w:t>
            </w:r>
            <w:r w:rsidRPr="00A47EBD">
              <w:rPr>
                <w:b/>
                <w:sz w:val="22"/>
                <w:szCs w:val="22"/>
              </w:rPr>
              <w:t>.</w:t>
            </w:r>
            <w:r w:rsidR="0068710F" w:rsidRPr="00A47EBD">
              <w:rPr>
                <w:b/>
                <w:sz w:val="22"/>
                <w:szCs w:val="22"/>
              </w:rPr>
              <w:t xml:space="preserve"> Деятельность учреждения, направленная на работу с кадрами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27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районе в соответствии с «дорожной картой»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DA1D26">
            <w:pPr>
              <w:rPr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 xml:space="preserve">Соблюдение установленных показателей соотношения средней заработной платы работников </w:t>
            </w:r>
            <w:r w:rsidR="00DA1D26">
              <w:rPr>
                <w:spacing w:val="-2"/>
                <w:sz w:val="22"/>
                <w:szCs w:val="22"/>
              </w:rPr>
              <w:t xml:space="preserve">культуры </w:t>
            </w:r>
            <w:r w:rsidRPr="00A47EBD">
              <w:rPr>
                <w:spacing w:val="-2"/>
                <w:sz w:val="22"/>
                <w:szCs w:val="22"/>
              </w:rPr>
              <w:t xml:space="preserve">и доведения их в установленные сроки до среднемесячной заработной платы </w:t>
            </w:r>
            <w:r w:rsidRPr="00A47EBD">
              <w:rPr>
                <w:sz w:val="22"/>
                <w:szCs w:val="22"/>
              </w:rPr>
              <w:t xml:space="preserve">учителей в Челябинской области, 95% и более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Информация в Министерство культуры о среднемесячной заработной плате работников бюджетного сектора экономики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40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3.5.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нарушений законодательства РФ по данному разделу</w:t>
            </w:r>
          </w:p>
        </w:tc>
        <w:tc>
          <w:tcPr>
            <w:tcW w:w="5529" w:type="dxa"/>
            <w:gridSpan w:val="4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226C83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Результаты  проверок учреждений</w:t>
            </w:r>
            <w:r w:rsidR="00226C83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уполномоченными  и контролирующими органами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DA1D26" w:rsidRPr="00A47EBD" w:rsidTr="00F92C0A">
        <w:tblPrEx>
          <w:jc w:val="center"/>
        </w:tblPrEx>
        <w:trPr>
          <w:gridBefore w:val="1"/>
          <w:wBefore w:w="160" w:type="dxa"/>
          <w:trHeight w:val="404"/>
          <w:jc w:val="center"/>
        </w:trPr>
        <w:tc>
          <w:tcPr>
            <w:tcW w:w="15013" w:type="dxa"/>
            <w:gridSpan w:val="12"/>
          </w:tcPr>
          <w:p w:rsidR="00DA1D26" w:rsidRDefault="00DA1D26" w:rsidP="00DA1D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                                                           1,0</w:t>
            </w:r>
          </w:p>
          <w:p w:rsidR="00DA1D26" w:rsidRPr="00A47EBD" w:rsidRDefault="00DA1D26" w:rsidP="006C3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6C83" w:rsidRDefault="00226C83" w:rsidP="006C369D">
      <w:pPr>
        <w:jc w:val="center"/>
        <w:rPr>
          <w:b/>
          <w:sz w:val="28"/>
          <w:szCs w:val="28"/>
        </w:rPr>
      </w:pPr>
    </w:p>
    <w:p w:rsidR="00226C83" w:rsidRDefault="00226C83" w:rsidP="006C369D">
      <w:pPr>
        <w:jc w:val="center"/>
        <w:rPr>
          <w:b/>
          <w:sz w:val="28"/>
          <w:szCs w:val="28"/>
        </w:rPr>
      </w:pPr>
    </w:p>
    <w:p w:rsidR="0068710F" w:rsidRPr="006C369D" w:rsidRDefault="0068710F" w:rsidP="006C369D">
      <w:pPr>
        <w:jc w:val="center"/>
        <w:rPr>
          <w:b/>
          <w:sz w:val="28"/>
          <w:szCs w:val="28"/>
          <w:lang w:val="en-US"/>
        </w:rPr>
      </w:pPr>
      <w:r w:rsidRPr="006C369D">
        <w:rPr>
          <w:b/>
          <w:sz w:val="28"/>
          <w:szCs w:val="28"/>
        </w:rPr>
        <w:t>Оценка</w:t>
      </w:r>
    </w:p>
    <w:p w:rsidR="0004034B" w:rsidRPr="0004034B" w:rsidRDefault="0004034B" w:rsidP="006C369D">
      <w:pPr>
        <w:jc w:val="center"/>
        <w:rPr>
          <w:b/>
          <w:sz w:val="24"/>
          <w:szCs w:val="24"/>
          <w:lang w:val="en-US"/>
        </w:rPr>
      </w:pPr>
    </w:p>
    <w:tbl>
      <w:tblPr>
        <w:tblW w:w="1470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0"/>
        <w:gridCol w:w="2020"/>
        <w:gridCol w:w="4560"/>
        <w:gridCol w:w="4840"/>
      </w:tblGrid>
      <w:tr w:rsidR="0068710F" w:rsidRPr="006C369D" w:rsidTr="006C369D">
        <w:trPr>
          <w:trHeight w:val="358"/>
        </w:trPr>
        <w:tc>
          <w:tcPr>
            <w:tcW w:w="3280" w:type="dxa"/>
            <w:vMerge w:val="restart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020" w:type="dxa"/>
            <w:vMerge w:val="restart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Баллы</w:t>
            </w:r>
          </w:p>
        </w:tc>
        <w:tc>
          <w:tcPr>
            <w:tcW w:w="9400" w:type="dxa"/>
            <w:gridSpan w:val="2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Степень эффективности деятельности учреждения</w:t>
            </w:r>
          </w:p>
        </w:tc>
      </w:tr>
      <w:tr w:rsidR="0068710F" w:rsidRPr="006C369D" w:rsidTr="0068710F">
        <w:trPr>
          <w:trHeight w:val="300"/>
        </w:trPr>
        <w:tc>
          <w:tcPr>
            <w:tcW w:w="3280" w:type="dxa"/>
            <w:vMerge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Средняя эффективность</w:t>
            </w:r>
          </w:p>
        </w:tc>
      </w:tr>
      <w:tr w:rsidR="0068710F" w:rsidRPr="006C369D" w:rsidTr="0068710F">
        <w:trPr>
          <w:trHeight w:val="26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 квартал</w:t>
            </w:r>
          </w:p>
        </w:tc>
        <w:tc>
          <w:tcPr>
            <w:tcW w:w="2020" w:type="dxa"/>
          </w:tcPr>
          <w:p w:rsidR="0068710F" w:rsidRPr="006C369D" w:rsidRDefault="0068710F" w:rsidP="00E5463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</w:t>
            </w:r>
            <w:r w:rsidR="00E5463D">
              <w:rPr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13-15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10-12</w:t>
            </w:r>
          </w:p>
        </w:tc>
      </w:tr>
      <w:tr w:rsidR="0068710F" w:rsidRPr="006C369D" w:rsidTr="0068710F">
        <w:trPr>
          <w:trHeight w:val="360"/>
        </w:trPr>
        <w:tc>
          <w:tcPr>
            <w:tcW w:w="3280" w:type="dxa"/>
          </w:tcPr>
          <w:p w:rsidR="0068710F" w:rsidRPr="00226C83" w:rsidRDefault="0068710F" w:rsidP="006C369D">
            <w:pPr>
              <w:jc w:val="center"/>
              <w:rPr>
                <w:b/>
                <w:sz w:val="28"/>
                <w:szCs w:val="28"/>
              </w:rPr>
            </w:pPr>
            <w:r w:rsidRPr="00226C83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020" w:type="dxa"/>
          </w:tcPr>
          <w:p w:rsidR="0068710F" w:rsidRPr="00226C83" w:rsidRDefault="0068710F" w:rsidP="00E5463D">
            <w:pPr>
              <w:jc w:val="center"/>
              <w:rPr>
                <w:b/>
                <w:sz w:val="28"/>
                <w:szCs w:val="28"/>
              </w:rPr>
            </w:pPr>
            <w:r w:rsidRPr="00226C83">
              <w:rPr>
                <w:b/>
                <w:sz w:val="28"/>
                <w:szCs w:val="28"/>
              </w:rPr>
              <w:t>1</w:t>
            </w:r>
            <w:r w:rsidR="00E546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68710F" w:rsidRPr="00226C83" w:rsidRDefault="0068710F" w:rsidP="006C369D">
            <w:pPr>
              <w:jc w:val="center"/>
              <w:rPr>
                <w:b/>
                <w:sz w:val="28"/>
                <w:szCs w:val="28"/>
              </w:rPr>
            </w:pPr>
            <w:r w:rsidRPr="00226C83">
              <w:rPr>
                <w:b/>
                <w:sz w:val="28"/>
                <w:szCs w:val="28"/>
              </w:rPr>
              <w:t>13-15</w:t>
            </w:r>
          </w:p>
        </w:tc>
        <w:tc>
          <w:tcPr>
            <w:tcW w:w="4840" w:type="dxa"/>
          </w:tcPr>
          <w:p w:rsidR="0068710F" w:rsidRPr="00226C83" w:rsidRDefault="0068710F" w:rsidP="006C369D">
            <w:pPr>
              <w:jc w:val="center"/>
              <w:rPr>
                <w:b/>
                <w:sz w:val="28"/>
                <w:szCs w:val="28"/>
              </w:rPr>
            </w:pPr>
            <w:r w:rsidRPr="00226C83">
              <w:rPr>
                <w:b/>
                <w:sz w:val="28"/>
                <w:szCs w:val="28"/>
              </w:rPr>
              <w:t>10-12</w:t>
            </w:r>
          </w:p>
        </w:tc>
      </w:tr>
      <w:tr w:rsidR="0068710F" w:rsidRPr="006C369D" w:rsidTr="0068710F">
        <w:trPr>
          <w:trHeight w:val="38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</w:tr>
      <w:tr w:rsidR="0068710F" w:rsidRPr="006C369D" w:rsidTr="0068710F">
        <w:trPr>
          <w:trHeight w:val="30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</w:tr>
      <w:tr w:rsidR="0068710F" w:rsidRPr="006C369D" w:rsidTr="0068710F">
        <w:trPr>
          <w:trHeight w:val="34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lastRenderedPageBreak/>
        <w:t>Доклад</w:t>
      </w:r>
    </w:p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t xml:space="preserve">директора муниципального учреждения «Красноармейский краеведческий музей им. В.К.Егорова» </w:t>
      </w:r>
    </w:p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t xml:space="preserve">о выполнении целевых показателей эффективности и результативности деятельности учреждения </w:t>
      </w:r>
    </w:p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 полугодие</w:t>
      </w:r>
      <w:r w:rsidRPr="00111605">
        <w:rPr>
          <w:rFonts w:ascii="Times New Roman" w:hAnsi="Times New Roman"/>
          <w:b/>
          <w:sz w:val="24"/>
          <w:szCs w:val="24"/>
        </w:rPr>
        <w:t xml:space="preserve"> 201</w:t>
      </w:r>
      <w:r w:rsidR="00D32F7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1605">
        <w:rPr>
          <w:rFonts w:ascii="Times New Roman" w:hAnsi="Times New Roman"/>
          <w:b/>
          <w:sz w:val="24"/>
          <w:szCs w:val="24"/>
        </w:rPr>
        <w:t>года</w:t>
      </w:r>
    </w:p>
    <w:p w:rsidR="006F1C31" w:rsidRDefault="006F1C31" w:rsidP="006F1C31">
      <w:pPr>
        <w:pStyle w:val="11"/>
        <w:rPr>
          <w:rFonts w:ascii="Times New Roman" w:hAnsi="Times New Roman"/>
          <w:b/>
          <w:sz w:val="24"/>
          <w:szCs w:val="24"/>
        </w:rPr>
      </w:pPr>
    </w:p>
    <w:p w:rsidR="00E93C21" w:rsidRPr="00111605" w:rsidRDefault="00E93C21" w:rsidP="006F1C31">
      <w:pPr>
        <w:pStyle w:val="11"/>
        <w:rPr>
          <w:rFonts w:ascii="Times New Roman" w:hAnsi="Times New Roman"/>
          <w:b/>
          <w:sz w:val="24"/>
          <w:szCs w:val="24"/>
        </w:rPr>
      </w:pPr>
    </w:p>
    <w:p w:rsidR="006F1C31" w:rsidRPr="00C31FD6" w:rsidRDefault="006F1C31" w:rsidP="006F1C31">
      <w:pPr>
        <w:rPr>
          <w:sz w:val="24"/>
          <w:szCs w:val="24"/>
        </w:rPr>
      </w:pPr>
      <w:r w:rsidRPr="00C31FD6">
        <w:rPr>
          <w:sz w:val="24"/>
          <w:szCs w:val="24"/>
        </w:rPr>
        <w:t>Руководитель учреждения -  Директор Бобина Т.Е.________________________________________________</w:t>
      </w:r>
    </w:p>
    <w:p w:rsidR="006F1C31" w:rsidRPr="00C123FB" w:rsidRDefault="006F1C31" w:rsidP="006F1C31">
      <w:pPr>
        <w:pStyle w:val="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123FB">
        <w:rPr>
          <w:rFonts w:ascii="Times New Roman" w:hAnsi="Times New Roman"/>
          <w:sz w:val="24"/>
          <w:szCs w:val="24"/>
        </w:rPr>
        <w:t>Сведения о выполнении целевых показателей эффективности и результативности деятельности учреждения</w:t>
      </w:r>
    </w:p>
    <w:tbl>
      <w:tblPr>
        <w:tblW w:w="147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714"/>
        <w:gridCol w:w="1252"/>
        <w:gridCol w:w="1539"/>
        <w:gridCol w:w="1461"/>
      </w:tblGrid>
      <w:tr w:rsidR="006F1C31" w:rsidRPr="00881529" w:rsidTr="0013037F">
        <w:trPr>
          <w:trHeight w:val="340"/>
        </w:trPr>
        <w:tc>
          <w:tcPr>
            <w:tcW w:w="757" w:type="dxa"/>
            <w:vMerge w:val="restart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№ п/п</w:t>
            </w:r>
          </w:p>
        </w:tc>
        <w:tc>
          <w:tcPr>
            <w:tcW w:w="9714" w:type="dxa"/>
            <w:vMerge w:val="restart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Показатели деятельности учреждения</w:t>
            </w:r>
          </w:p>
        </w:tc>
        <w:tc>
          <w:tcPr>
            <w:tcW w:w="4252" w:type="dxa"/>
            <w:gridSpan w:val="3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Сведения о выполнении </w:t>
            </w:r>
          </w:p>
        </w:tc>
      </w:tr>
      <w:tr w:rsidR="006F1C31" w:rsidRPr="00881529" w:rsidTr="0013037F">
        <w:trPr>
          <w:trHeight w:val="480"/>
        </w:trPr>
        <w:tc>
          <w:tcPr>
            <w:tcW w:w="757" w:type="dxa"/>
            <w:vMerge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4" w:type="dxa"/>
            <w:vMerge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539" w:type="dxa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Фактическое выполнение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% выполнения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b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</w:tr>
      <w:tr w:rsidR="006F1C31" w:rsidRPr="00881529" w:rsidTr="0013037F">
        <w:trPr>
          <w:trHeight w:val="454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1.1.</w:t>
            </w:r>
          </w:p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Количество музейных предметов, поступивших в фонды и прошедших регистрацию в инвентарных книгах фондов (единиц) </w:t>
            </w:r>
          </w:p>
        </w:tc>
        <w:tc>
          <w:tcPr>
            <w:tcW w:w="1252" w:type="dxa"/>
          </w:tcPr>
          <w:p w:rsidR="006F1C31" w:rsidRPr="00226C83" w:rsidRDefault="00D32F75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F1C31" w:rsidRPr="00226C83">
              <w:rPr>
                <w:sz w:val="24"/>
                <w:szCs w:val="24"/>
              </w:rPr>
              <w:t>00</w:t>
            </w:r>
          </w:p>
        </w:tc>
        <w:tc>
          <w:tcPr>
            <w:tcW w:w="1539" w:type="dxa"/>
          </w:tcPr>
          <w:p w:rsidR="006F1C31" w:rsidRPr="00226C83" w:rsidRDefault="006F1C31" w:rsidP="001C790D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</w:t>
            </w:r>
            <w:r w:rsidR="001C790D">
              <w:rPr>
                <w:sz w:val="24"/>
                <w:szCs w:val="24"/>
              </w:rPr>
              <w:t>430</w:t>
            </w:r>
            <w:r w:rsidRPr="00226C83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F1C31" w:rsidRPr="00226C83" w:rsidRDefault="00BE6D19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1.2.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Количество экспонируемых музейных предметов</w:t>
            </w:r>
          </w:p>
        </w:tc>
        <w:tc>
          <w:tcPr>
            <w:tcW w:w="1252" w:type="dxa"/>
          </w:tcPr>
          <w:p w:rsidR="006F1C31" w:rsidRPr="00226C83" w:rsidRDefault="006F1C31" w:rsidP="00D32F75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14</w:t>
            </w:r>
            <w:r w:rsidR="00D32F75">
              <w:rPr>
                <w:sz w:val="24"/>
                <w:szCs w:val="24"/>
              </w:rPr>
              <w:t>5</w:t>
            </w:r>
            <w:r w:rsidRPr="00226C83">
              <w:rPr>
                <w:sz w:val="24"/>
                <w:szCs w:val="24"/>
              </w:rPr>
              <w:t>00</w:t>
            </w:r>
          </w:p>
        </w:tc>
        <w:tc>
          <w:tcPr>
            <w:tcW w:w="1539" w:type="dxa"/>
          </w:tcPr>
          <w:p w:rsidR="006F1C31" w:rsidRPr="00226C83" w:rsidRDefault="006F1C31" w:rsidP="00BE6D19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40</w:t>
            </w:r>
            <w:r w:rsidR="00BE6D19">
              <w:rPr>
                <w:sz w:val="24"/>
                <w:szCs w:val="24"/>
              </w:rPr>
              <w:t>2</w:t>
            </w:r>
            <w:r w:rsidRPr="00226C83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F1C31" w:rsidRPr="00226C83" w:rsidRDefault="00BE6D19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1.4.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Количество посетителей   музея (единиц)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730</w:t>
            </w:r>
            <w:r w:rsidR="00D32F75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6F1C31" w:rsidRPr="00226C83" w:rsidRDefault="006F1C31" w:rsidP="00BE6D19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3</w:t>
            </w:r>
            <w:r w:rsidR="00BE6D19">
              <w:rPr>
                <w:sz w:val="24"/>
                <w:szCs w:val="24"/>
              </w:rPr>
              <w:t>7</w:t>
            </w:r>
            <w:r w:rsidRPr="00226C83">
              <w:rPr>
                <w:sz w:val="24"/>
                <w:szCs w:val="24"/>
              </w:rPr>
              <w:t>5</w:t>
            </w:r>
            <w:r w:rsidR="00BE6D19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F1C31" w:rsidRPr="00226C83" w:rsidRDefault="006F1C31" w:rsidP="00BE6D19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5</w:t>
            </w:r>
            <w:r w:rsidR="00BE6D19">
              <w:rPr>
                <w:sz w:val="24"/>
                <w:szCs w:val="24"/>
              </w:rPr>
              <w:t>1</w:t>
            </w:r>
          </w:p>
        </w:tc>
      </w:tr>
      <w:tr w:rsidR="006F1C31" w:rsidRPr="00881529" w:rsidTr="0013037F">
        <w:trPr>
          <w:trHeight w:val="292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1.5.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Количество посе</w:t>
            </w:r>
            <w:r>
              <w:rPr>
                <w:sz w:val="24"/>
                <w:szCs w:val="24"/>
              </w:rPr>
              <w:t>тителе</w:t>
            </w:r>
            <w:r w:rsidRPr="00881529">
              <w:rPr>
                <w:sz w:val="24"/>
                <w:szCs w:val="24"/>
              </w:rPr>
              <w:t>й Интернет- сайта музея (единиц)</w:t>
            </w:r>
          </w:p>
        </w:tc>
        <w:tc>
          <w:tcPr>
            <w:tcW w:w="1252" w:type="dxa"/>
          </w:tcPr>
          <w:p w:rsidR="006F1C31" w:rsidRPr="00226C83" w:rsidRDefault="00D32F75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6F1C31" w:rsidRPr="00226C83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1825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50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1.6.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Количество данных, переданных в базу электронного каталога по системе КАМИС</w:t>
            </w:r>
          </w:p>
        </w:tc>
        <w:tc>
          <w:tcPr>
            <w:tcW w:w="1252" w:type="dxa"/>
          </w:tcPr>
          <w:p w:rsidR="006F1C31" w:rsidRPr="00226C83" w:rsidRDefault="006F1C31" w:rsidP="00D32F75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</w:t>
            </w:r>
            <w:r w:rsidR="00D32F75">
              <w:rPr>
                <w:sz w:val="24"/>
                <w:szCs w:val="24"/>
              </w:rPr>
              <w:t>45</w:t>
            </w:r>
            <w:r w:rsidRPr="00226C83">
              <w:rPr>
                <w:sz w:val="24"/>
                <w:szCs w:val="24"/>
              </w:rPr>
              <w:t>00</w:t>
            </w:r>
          </w:p>
        </w:tc>
        <w:tc>
          <w:tcPr>
            <w:tcW w:w="1539" w:type="dxa"/>
          </w:tcPr>
          <w:p w:rsidR="006F1C31" w:rsidRPr="00226C83" w:rsidRDefault="006F1C31" w:rsidP="00C81AC9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</w:t>
            </w:r>
            <w:r w:rsidR="00C81AC9">
              <w:rPr>
                <w:sz w:val="24"/>
                <w:szCs w:val="24"/>
              </w:rPr>
              <w:t>31</w:t>
            </w:r>
            <w:r w:rsidRPr="00226C83">
              <w:rPr>
                <w:sz w:val="24"/>
                <w:szCs w:val="24"/>
              </w:rPr>
              <w:t>00</w:t>
            </w:r>
          </w:p>
        </w:tc>
        <w:tc>
          <w:tcPr>
            <w:tcW w:w="1461" w:type="dxa"/>
          </w:tcPr>
          <w:p w:rsidR="006F1C31" w:rsidRPr="00226C83" w:rsidRDefault="006F1C31" w:rsidP="00C81AC9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9</w:t>
            </w:r>
            <w:r w:rsidR="00C81AC9">
              <w:rPr>
                <w:sz w:val="24"/>
                <w:szCs w:val="24"/>
              </w:rPr>
              <w:t>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1.9.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Проведение информационно- разъяснительной работы среди граждан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50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1.10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Удовлетворенность граждан качеством и доступностью предоставления услуг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100%</w:t>
            </w: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100%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1.11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Наличие нарушений законодательства РФ в области культуры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</w:p>
        </w:tc>
      </w:tr>
      <w:tr w:rsidR="006F1C31" w:rsidRPr="00881529" w:rsidTr="0013037F">
        <w:trPr>
          <w:trHeight w:val="454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2.1.</w:t>
            </w:r>
          </w:p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Выполнение плана финансово-хозяйственной деятельности учреждения, а так же целевое и эффективное использование бюджетных средств в рамках государственного (муниципального) задания</w:t>
            </w:r>
          </w:p>
        </w:tc>
        <w:tc>
          <w:tcPr>
            <w:tcW w:w="1252" w:type="dxa"/>
          </w:tcPr>
          <w:p w:rsidR="006F1C31" w:rsidRPr="00226C83" w:rsidRDefault="00D32F75" w:rsidP="00D3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="006F1C31" w:rsidRPr="00226C83">
              <w:rPr>
                <w:sz w:val="24"/>
                <w:szCs w:val="24"/>
              </w:rPr>
              <w:t>2,8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6F1C31" w:rsidRPr="00226C83" w:rsidRDefault="00D32F75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F1C31" w:rsidRPr="00226C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</w:tcPr>
          <w:p w:rsidR="006F1C31" w:rsidRPr="00226C83" w:rsidRDefault="006F1C31" w:rsidP="00D32F75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4</w:t>
            </w:r>
            <w:r w:rsidR="00D32F75">
              <w:rPr>
                <w:sz w:val="24"/>
                <w:szCs w:val="24"/>
              </w:rPr>
              <w:t>5</w:t>
            </w:r>
            <w:r w:rsidRPr="00226C83">
              <w:rPr>
                <w:sz w:val="24"/>
                <w:szCs w:val="24"/>
              </w:rPr>
              <w:t>,</w:t>
            </w:r>
            <w:r w:rsidR="00D32F75">
              <w:rPr>
                <w:sz w:val="24"/>
                <w:szCs w:val="24"/>
              </w:rPr>
              <w:t>47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2.2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Выполнение плана по доходам от оказания платных услуги эффективное использование средств, поступающих от приносящей доход деятельности</w:t>
            </w:r>
          </w:p>
        </w:tc>
        <w:tc>
          <w:tcPr>
            <w:tcW w:w="1252" w:type="dxa"/>
          </w:tcPr>
          <w:p w:rsidR="006F1C31" w:rsidRPr="00226C83" w:rsidRDefault="006F1C31" w:rsidP="00D32F75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2</w:t>
            </w:r>
            <w:r w:rsidR="00D32F75">
              <w:rPr>
                <w:sz w:val="24"/>
                <w:szCs w:val="24"/>
              </w:rPr>
              <w:t>3,</w:t>
            </w:r>
            <w:r w:rsidRPr="00226C83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6F1C31" w:rsidRPr="00226C83" w:rsidRDefault="00D32F75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21,25</w:t>
            </w:r>
          </w:p>
        </w:tc>
        <w:tc>
          <w:tcPr>
            <w:tcW w:w="1461" w:type="dxa"/>
          </w:tcPr>
          <w:p w:rsidR="006F1C31" w:rsidRPr="00226C83" w:rsidRDefault="00D32F75" w:rsidP="00D32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6F1C31" w:rsidRPr="00226C83">
              <w:rPr>
                <w:sz w:val="24"/>
                <w:szCs w:val="24"/>
              </w:rPr>
              <w:t>39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2.4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252" w:type="dxa"/>
          </w:tcPr>
          <w:p w:rsidR="006F1C31" w:rsidRPr="00226C83" w:rsidRDefault="001C790D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6F1C31" w:rsidRPr="00226C83" w:rsidRDefault="001C790D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6F1C31" w:rsidRPr="00226C83" w:rsidRDefault="001C790D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2.5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Отсутствие задолженности по налогам и сборам</w:t>
            </w:r>
          </w:p>
        </w:tc>
        <w:tc>
          <w:tcPr>
            <w:tcW w:w="1252" w:type="dxa"/>
          </w:tcPr>
          <w:p w:rsidR="006F1C31" w:rsidRPr="00226C83" w:rsidRDefault="001C790D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6F1C31" w:rsidRPr="00226C83" w:rsidRDefault="001C790D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6F1C31" w:rsidRPr="00226C83" w:rsidRDefault="001C790D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1C31" w:rsidRPr="00881529" w:rsidTr="0013037F">
        <w:trPr>
          <w:trHeight w:val="397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2.6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</w:tc>
        <w:tc>
          <w:tcPr>
            <w:tcW w:w="1252" w:type="dxa"/>
          </w:tcPr>
          <w:p w:rsidR="006F1C31" w:rsidRPr="00226C83" w:rsidRDefault="001C790D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843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 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843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2.8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Мониторинг и контроль исполнения процедур, предусмотренных Федеральным  законом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843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2.9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Наличие фактов: нецелевого использования денежных средств учреждения, нарушения законодательства РФ 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463"/>
        </w:trPr>
        <w:tc>
          <w:tcPr>
            <w:tcW w:w="757" w:type="dxa"/>
          </w:tcPr>
          <w:p w:rsidR="006F1C31" w:rsidRPr="00881529" w:rsidRDefault="006F1C31" w:rsidP="001303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66" w:type="dxa"/>
            <w:gridSpan w:val="4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6F1C31" w:rsidRPr="00881529" w:rsidTr="0013037F">
        <w:trPr>
          <w:trHeight w:val="463"/>
        </w:trPr>
        <w:tc>
          <w:tcPr>
            <w:tcW w:w="757" w:type="dxa"/>
          </w:tcPr>
          <w:p w:rsidR="006F1C31" w:rsidRPr="00881529" w:rsidRDefault="006F1C31" w:rsidP="001303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2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районе в соответствии с «дорожной картой»</w:t>
            </w:r>
          </w:p>
        </w:tc>
        <w:tc>
          <w:tcPr>
            <w:tcW w:w="1252" w:type="dxa"/>
          </w:tcPr>
          <w:p w:rsidR="006F1C31" w:rsidRPr="00226C83" w:rsidRDefault="006F1C31" w:rsidP="001C790D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3</w:t>
            </w:r>
            <w:r w:rsidR="001C790D">
              <w:rPr>
                <w:sz w:val="24"/>
                <w:szCs w:val="24"/>
              </w:rPr>
              <w:t>115</w:t>
            </w:r>
            <w:r w:rsidRPr="00226C83">
              <w:rPr>
                <w:sz w:val="24"/>
                <w:szCs w:val="24"/>
              </w:rPr>
              <w:t>7</w:t>
            </w:r>
            <w:r w:rsidR="001C790D">
              <w:rPr>
                <w:sz w:val="24"/>
                <w:szCs w:val="24"/>
              </w:rPr>
              <w:t>,35</w:t>
            </w:r>
          </w:p>
        </w:tc>
        <w:tc>
          <w:tcPr>
            <w:tcW w:w="1539" w:type="dxa"/>
          </w:tcPr>
          <w:p w:rsidR="006F1C31" w:rsidRPr="00226C83" w:rsidRDefault="006F1C31" w:rsidP="001C790D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3</w:t>
            </w:r>
            <w:r w:rsidR="001C790D">
              <w:rPr>
                <w:sz w:val="24"/>
                <w:szCs w:val="24"/>
              </w:rPr>
              <w:t>11</w:t>
            </w:r>
            <w:r w:rsidRPr="00226C83">
              <w:rPr>
                <w:sz w:val="24"/>
                <w:szCs w:val="24"/>
              </w:rPr>
              <w:t>7</w:t>
            </w:r>
            <w:r w:rsidR="001C790D">
              <w:rPr>
                <w:sz w:val="24"/>
                <w:szCs w:val="24"/>
              </w:rPr>
              <w:t>3</w:t>
            </w:r>
            <w:r w:rsidRPr="00226C83">
              <w:rPr>
                <w:sz w:val="24"/>
                <w:szCs w:val="24"/>
              </w:rPr>
              <w:t>,</w:t>
            </w:r>
            <w:r w:rsidR="001C790D">
              <w:rPr>
                <w:sz w:val="24"/>
                <w:szCs w:val="24"/>
              </w:rPr>
              <w:t>08</w:t>
            </w:r>
          </w:p>
        </w:tc>
        <w:tc>
          <w:tcPr>
            <w:tcW w:w="1461" w:type="dxa"/>
          </w:tcPr>
          <w:p w:rsidR="006F1C31" w:rsidRPr="00226C83" w:rsidRDefault="006F1C31" w:rsidP="001C790D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</w:t>
            </w:r>
            <w:r w:rsidR="001C790D">
              <w:rPr>
                <w:sz w:val="24"/>
                <w:szCs w:val="24"/>
              </w:rPr>
              <w:t>0,05</w:t>
            </w:r>
          </w:p>
        </w:tc>
      </w:tr>
      <w:tr w:rsidR="006F1C31" w:rsidRPr="00881529" w:rsidTr="0013037F">
        <w:trPr>
          <w:trHeight w:val="463"/>
        </w:trPr>
        <w:tc>
          <w:tcPr>
            <w:tcW w:w="757" w:type="dxa"/>
          </w:tcPr>
          <w:p w:rsidR="006F1C31" w:rsidRPr="00881529" w:rsidRDefault="006F1C31" w:rsidP="001303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2"/>
              <w:spacing w:after="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Наличие нарушений законодательства РФ по данному разделу</w:t>
            </w:r>
          </w:p>
        </w:tc>
        <w:tc>
          <w:tcPr>
            <w:tcW w:w="1252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F1C31" w:rsidRPr="00226C83" w:rsidRDefault="006F1C31" w:rsidP="0013037F">
            <w:pPr>
              <w:rPr>
                <w:sz w:val="24"/>
                <w:szCs w:val="24"/>
              </w:rPr>
            </w:pPr>
            <w:r w:rsidRPr="00226C83">
              <w:rPr>
                <w:sz w:val="24"/>
                <w:szCs w:val="24"/>
              </w:rPr>
              <w:t>100</w:t>
            </w:r>
          </w:p>
        </w:tc>
      </w:tr>
    </w:tbl>
    <w:p w:rsidR="00E93C21" w:rsidRDefault="00E93C21" w:rsidP="006F1C31">
      <w:pPr>
        <w:rPr>
          <w:sz w:val="24"/>
          <w:szCs w:val="24"/>
        </w:rPr>
      </w:pPr>
      <w:bookmarkStart w:id="0" w:name="_GoBack"/>
      <w:bookmarkEnd w:id="0"/>
    </w:p>
    <w:p w:rsidR="00E93C21" w:rsidRDefault="00E93C21" w:rsidP="006F1C31">
      <w:pPr>
        <w:rPr>
          <w:sz w:val="24"/>
          <w:szCs w:val="24"/>
        </w:rPr>
      </w:pPr>
    </w:p>
    <w:p w:rsidR="00E93C21" w:rsidRDefault="00D61CF7" w:rsidP="006F1C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934720</wp:posOffset>
            </wp:positionH>
            <wp:positionV relativeFrom="paragraph">
              <wp:posOffset>85725</wp:posOffset>
            </wp:positionV>
            <wp:extent cx="1453515" cy="1356995"/>
            <wp:effectExtent l="19050" t="0" r="0" b="0"/>
            <wp:wrapTight wrapText="bothSides">
              <wp:wrapPolygon edited="0">
                <wp:start x="-283" y="0"/>
                <wp:lineTo x="-283" y="21226"/>
                <wp:lineTo x="21515" y="21226"/>
                <wp:lineTo x="21515" y="0"/>
                <wp:lineTo x="-2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C21" w:rsidRDefault="00E93C21" w:rsidP="006F1C31">
      <w:pPr>
        <w:rPr>
          <w:sz w:val="24"/>
          <w:szCs w:val="24"/>
        </w:rPr>
      </w:pPr>
    </w:p>
    <w:p w:rsidR="00E93C21" w:rsidRDefault="00E93C21" w:rsidP="006F1C31">
      <w:pPr>
        <w:rPr>
          <w:sz w:val="24"/>
          <w:szCs w:val="24"/>
        </w:rPr>
      </w:pPr>
    </w:p>
    <w:p w:rsidR="006F1C31" w:rsidRDefault="006F1C31" w:rsidP="006F1C31">
      <w:pPr>
        <w:rPr>
          <w:sz w:val="24"/>
          <w:szCs w:val="24"/>
        </w:rPr>
      </w:pPr>
      <w:r w:rsidRPr="00C31FD6">
        <w:rPr>
          <w:sz w:val="24"/>
          <w:szCs w:val="24"/>
        </w:rPr>
        <w:t xml:space="preserve">Директор   </w:t>
      </w:r>
      <w:r>
        <w:rPr>
          <w:sz w:val="24"/>
          <w:szCs w:val="24"/>
        </w:rPr>
        <w:t xml:space="preserve">        </w:t>
      </w:r>
      <w:r w:rsidR="00E93C2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</w:t>
      </w:r>
      <w:r w:rsidR="00E93C21">
        <w:rPr>
          <w:sz w:val="24"/>
          <w:szCs w:val="24"/>
        </w:rPr>
        <w:t>Бобина Т.Е.</w:t>
      </w:r>
    </w:p>
    <w:p w:rsidR="006F1C31" w:rsidRDefault="006F1C31" w:rsidP="006C369D"/>
    <w:sectPr w:rsidR="006F1C31" w:rsidSect="00E93C21">
      <w:head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09" w:rsidRDefault="000B5A09">
      <w:r>
        <w:separator/>
      </w:r>
    </w:p>
  </w:endnote>
  <w:endnote w:type="continuationSeparator" w:id="1">
    <w:p w:rsidR="000B5A09" w:rsidRDefault="000B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09" w:rsidRDefault="000B5A09">
      <w:r>
        <w:separator/>
      </w:r>
    </w:p>
  </w:footnote>
  <w:footnote w:type="continuationSeparator" w:id="1">
    <w:p w:rsidR="000B5A09" w:rsidRDefault="000B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2432"/>
      <w:docPartObj>
        <w:docPartGallery w:val="Page Numbers (Top of Page)"/>
        <w:docPartUnique/>
      </w:docPartObj>
    </w:sdtPr>
    <w:sdtContent>
      <w:p w:rsidR="0033369C" w:rsidRDefault="006B0AA7">
        <w:pPr>
          <w:pStyle w:val="a3"/>
          <w:jc w:val="center"/>
        </w:pPr>
        <w:r>
          <w:fldChar w:fldCharType="begin"/>
        </w:r>
        <w:r w:rsidR="0033369C">
          <w:instrText>PAGE   \* MERGEFORMAT</w:instrText>
        </w:r>
        <w:r>
          <w:fldChar w:fldCharType="separate"/>
        </w:r>
        <w:r w:rsidR="00D61CF7">
          <w:rPr>
            <w:noProof/>
          </w:rPr>
          <w:t>6</w:t>
        </w:r>
        <w:r>
          <w:fldChar w:fldCharType="end"/>
        </w:r>
      </w:p>
    </w:sdtContent>
  </w:sdt>
  <w:p w:rsidR="0033369C" w:rsidRDefault="00333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6C3"/>
    <w:multiLevelType w:val="hybridMultilevel"/>
    <w:tmpl w:val="91863E0C"/>
    <w:lvl w:ilvl="0" w:tplc="CF86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BCB"/>
    <w:multiLevelType w:val="hybridMultilevel"/>
    <w:tmpl w:val="D4601A8E"/>
    <w:lvl w:ilvl="0" w:tplc="49269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0F"/>
    <w:rsid w:val="0004034B"/>
    <w:rsid w:val="000B19ED"/>
    <w:rsid w:val="000B5A09"/>
    <w:rsid w:val="00124B37"/>
    <w:rsid w:val="0017588A"/>
    <w:rsid w:val="001C790D"/>
    <w:rsid w:val="00226C83"/>
    <w:rsid w:val="00313AA6"/>
    <w:rsid w:val="003247F3"/>
    <w:rsid w:val="0033369C"/>
    <w:rsid w:val="00431438"/>
    <w:rsid w:val="00485E6D"/>
    <w:rsid w:val="004A7A52"/>
    <w:rsid w:val="00567416"/>
    <w:rsid w:val="0068710F"/>
    <w:rsid w:val="00694A0A"/>
    <w:rsid w:val="006B0AA7"/>
    <w:rsid w:val="006C369D"/>
    <w:rsid w:val="006D77C5"/>
    <w:rsid w:val="006F1C31"/>
    <w:rsid w:val="0075690A"/>
    <w:rsid w:val="007E3EE8"/>
    <w:rsid w:val="007F276D"/>
    <w:rsid w:val="00805540"/>
    <w:rsid w:val="00861487"/>
    <w:rsid w:val="008D7EF5"/>
    <w:rsid w:val="008F760F"/>
    <w:rsid w:val="00912104"/>
    <w:rsid w:val="009767EF"/>
    <w:rsid w:val="009A7A19"/>
    <w:rsid w:val="009F74C2"/>
    <w:rsid w:val="00A1726D"/>
    <w:rsid w:val="00A32EA6"/>
    <w:rsid w:val="00A40853"/>
    <w:rsid w:val="00A47EBD"/>
    <w:rsid w:val="00AC1288"/>
    <w:rsid w:val="00B36AB8"/>
    <w:rsid w:val="00BC2C2C"/>
    <w:rsid w:val="00BE6D19"/>
    <w:rsid w:val="00C46D98"/>
    <w:rsid w:val="00C81AC9"/>
    <w:rsid w:val="00CA6930"/>
    <w:rsid w:val="00CD4C86"/>
    <w:rsid w:val="00D23469"/>
    <w:rsid w:val="00D32743"/>
    <w:rsid w:val="00D32F75"/>
    <w:rsid w:val="00D61CF7"/>
    <w:rsid w:val="00D73928"/>
    <w:rsid w:val="00DA1D26"/>
    <w:rsid w:val="00DD5629"/>
    <w:rsid w:val="00E5463D"/>
    <w:rsid w:val="00E5675C"/>
    <w:rsid w:val="00E72550"/>
    <w:rsid w:val="00E93C21"/>
    <w:rsid w:val="00E9731A"/>
    <w:rsid w:val="00EA64D2"/>
    <w:rsid w:val="00F1417D"/>
    <w:rsid w:val="00F51A02"/>
    <w:rsid w:val="00F765FE"/>
    <w:rsid w:val="00F864C3"/>
    <w:rsid w:val="00F8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paragraph" w:styleId="a7">
    <w:name w:val="No Spacing"/>
    <w:qFormat/>
    <w:rsid w:val="0068710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871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333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369C"/>
  </w:style>
  <w:style w:type="character" w:customStyle="1" w:styleId="a4">
    <w:name w:val="Верхний колонтитул Знак"/>
    <w:basedOn w:val="a0"/>
    <w:link w:val="a3"/>
    <w:uiPriority w:val="99"/>
    <w:rsid w:val="0033369C"/>
  </w:style>
  <w:style w:type="paragraph" w:customStyle="1" w:styleId="2">
    <w:name w:val="Абзац списка2"/>
    <w:basedOn w:val="a"/>
    <w:rsid w:val="006F1C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6F1C3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</Template>
  <TotalTime>264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 </cp:lastModifiedBy>
  <cp:revision>16</cp:revision>
  <cp:lastPrinted>2019-07-16T06:17:00Z</cp:lastPrinted>
  <dcterms:created xsi:type="dcterms:W3CDTF">2018-02-08T05:04:00Z</dcterms:created>
  <dcterms:modified xsi:type="dcterms:W3CDTF">2019-07-17T05:22:00Z</dcterms:modified>
</cp:coreProperties>
</file>